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rsidR="001C60F6" w:rsidRDefault="00EA2EEB">
      <w:pPr>
        <w:pStyle w:val="af0"/>
        <w:spacing w:line="240" w:lineRule="auto"/>
        <w:rPr>
          <w:rFonts w:hAnsi="黑体"/>
          <w:sz w:val="32"/>
          <w:szCs w:val="32"/>
        </w:rPr>
      </w:pPr>
      <w:r>
        <w:rPr>
          <w:rFonts w:hAnsi="黑体" w:hint="eastAsia"/>
          <w:sz w:val="32"/>
          <w:szCs w:val="32"/>
        </w:rPr>
        <w:t>《植物源性食品中甜菜碱的测定 高效液相色谱法》</w:t>
      </w:r>
    </w:p>
    <w:p w:rsidR="001C60F6" w:rsidRDefault="00EA2EEB">
      <w:pPr>
        <w:pStyle w:val="af0"/>
        <w:spacing w:line="240" w:lineRule="auto"/>
        <w:rPr>
          <w:rFonts w:ascii="Times New Roman" w:eastAsia="小标宋"/>
          <w:kern w:val="2"/>
          <w:sz w:val="32"/>
          <w:szCs w:val="32"/>
        </w:rPr>
      </w:pPr>
      <w:r>
        <w:rPr>
          <w:rFonts w:ascii="Times New Roman" w:eastAsia="小标宋" w:hint="eastAsia"/>
          <w:kern w:val="2"/>
          <w:sz w:val="32"/>
          <w:szCs w:val="32"/>
        </w:rPr>
        <w:t>农业行业标准编制说明</w:t>
      </w:r>
    </w:p>
    <w:p w:rsidR="001C60F6" w:rsidRDefault="00EA2EEB">
      <w:pPr>
        <w:spacing w:line="400" w:lineRule="exact"/>
        <w:rPr>
          <w:rFonts w:ascii="Times New Roman" w:hAnsi="Times New Roman" w:cs="Times New Roman"/>
          <w:sz w:val="28"/>
          <w:szCs w:val="28"/>
        </w:rPr>
      </w:pPr>
      <w:r>
        <w:rPr>
          <w:rFonts w:ascii="Times New Roman" w:eastAsia="仿宋_GB2312" w:hAnsi="Times New Roman" w:cs="Times New Roman"/>
          <w:b/>
          <w:sz w:val="28"/>
          <w:szCs w:val="24"/>
        </w:rPr>
        <w:t>起草单位：</w:t>
      </w:r>
      <w:r>
        <w:rPr>
          <w:rFonts w:ascii="仿宋_GB2312" w:eastAsia="仿宋_GB2312" w:hAnsi="宋体" w:cs="Times New Roman" w:hint="eastAsia"/>
          <w:snapToGrid w:val="0"/>
          <w:color w:val="000000"/>
          <w:kern w:val="0"/>
          <w:sz w:val="28"/>
          <w:szCs w:val="28"/>
        </w:rPr>
        <w:t>农业农村</w:t>
      </w:r>
      <w:proofErr w:type="gramStart"/>
      <w:r>
        <w:rPr>
          <w:rFonts w:ascii="仿宋_GB2312" w:eastAsia="仿宋_GB2312" w:hAnsi="宋体" w:cs="Times New Roman" w:hint="eastAsia"/>
          <w:snapToGrid w:val="0"/>
          <w:color w:val="000000"/>
          <w:kern w:val="0"/>
          <w:sz w:val="28"/>
          <w:szCs w:val="28"/>
        </w:rPr>
        <w:t>部食物</w:t>
      </w:r>
      <w:proofErr w:type="gramEnd"/>
      <w:r>
        <w:rPr>
          <w:rFonts w:ascii="仿宋_GB2312" w:eastAsia="仿宋_GB2312" w:hAnsi="宋体" w:cs="Times New Roman" w:hint="eastAsia"/>
          <w:snapToGrid w:val="0"/>
          <w:color w:val="000000"/>
          <w:kern w:val="0"/>
          <w:sz w:val="28"/>
          <w:szCs w:val="28"/>
        </w:rPr>
        <w:t>与营养发展研究所</w:t>
      </w:r>
    </w:p>
    <w:p w:rsidR="001C60F6" w:rsidRDefault="00EA2EEB" w:rsidP="00562D06">
      <w:pPr>
        <w:adjustRightInd w:val="0"/>
        <w:snapToGrid w:val="0"/>
        <w:spacing w:beforeLines="50" w:before="156" w:line="240" w:lineRule="auto"/>
        <w:rPr>
          <w:rFonts w:ascii="宋体" w:eastAsia="宋体" w:hAnsi="宋体"/>
          <w:sz w:val="28"/>
          <w:szCs w:val="24"/>
        </w:rPr>
      </w:pPr>
      <w:r>
        <w:rPr>
          <w:rFonts w:ascii="Times New Roman" w:eastAsia="仿宋_GB2312" w:hAnsi="Times New Roman" w:cs="Times New Roman" w:hint="eastAsia"/>
          <w:b/>
          <w:sz w:val="28"/>
          <w:szCs w:val="24"/>
        </w:rPr>
        <w:t>负责人：</w:t>
      </w:r>
      <w:r>
        <w:rPr>
          <w:rFonts w:ascii="仿宋_GB2312" w:eastAsia="仿宋_GB2312" w:hAnsi="宋体" w:cs="Times New Roman" w:hint="eastAsia"/>
          <w:snapToGrid w:val="0"/>
          <w:color w:val="000000"/>
          <w:kern w:val="0"/>
          <w:sz w:val="28"/>
          <w:szCs w:val="28"/>
        </w:rPr>
        <w:t>朱大洲</w:t>
      </w:r>
    </w:p>
    <w:p w:rsidR="001C60F6" w:rsidRDefault="00EA2EEB" w:rsidP="00562D06">
      <w:pPr>
        <w:adjustRightInd w:val="0"/>
        <w:snapToGrid w:val="0"/>
        <w:spacing w:beforeLines="50" w:before="156" w:line="240" w:lineRule="auto"/>
        <w:rPr>
          <w:rFonts w:ascii="Times New Roman" w:eastAsia="宋体" w:hAnsi="Times New Roman" w:cs="Times New Roman"/>
          <w:sz w:val="28"/>
          <w:szCs w:val="24"/>
        </w:rPr>
      </w:pPr>
      <w:r>
        <w:rPr>
          <w:rFonts w:ascii="Times New Roman" w:eastAsia="仿宋_GB2312" w:hAnsi="Times New Roman" w:cs="Times New Roman" w:hint="eastAsia"/>
          <w:b/>
          <w:sz w:val="28"/>
          <w:szCs w:val="24"/>
        </w:rPr>
        <w:t>联系电话</w:t>
      </w:r>
      <w:r>
        <w:rPr>
          <w:rFonts w:ascii="宋体" w:eastAsia="宋体" w:hAnsi="宋体" w:hint="eastAsia"/>
          <w:sz w:val="28"/>
          <w:szCs w:val="24"/>
        </w:rPr>
        <w:t>：</w:t>
      </w:r>
      <w:r>
        <w:rPr>
          <w:rFonts w:ascii="仿宋_GB2312" w:eastAsia="仿宋_GB2312" w:hAnsi="宋体" w:cs="Times New Roman" w:hint="eastAsia"/>
          <w:snapToGrid w:val="0"/>
          <w:color w:val="000000"/>
          <w:kern w:val="0"/>
          <w:sz w:val="28"/>
          <w:szCs w:val="28"/>
        </w:rPr>
        <w:t>13051262810</w:t>
      </w:r>
    </w:p>
    <w:p w:rsidR="001C60F6" w:rsidRDefault="00EA2EEB" w:rsidP="00562D06">
      <w:pPr>
        <w:adjustRightInd w:val="0"/>
        <w:snapToGrid w:val="0"/>
        <w:spacing w:beforeLines="50" w:before="156" w:line="240" w:lineRule="auto"/>
        <w:rPr>
          <w:rFonts w:ascii="宋体" w:eastAsia="宋体" w:hAnsi="宋体"/>
          <w:sz w:val="32"/>
          <w:szCs w:val="32"/>
        </w:rPr>
      </w:pPr>
      <w:r>
        <w:rPr>
          <w:rFonts w:ascii="Times New Roman" w:eastAsia="仿宋_GB2312" w:hAnsi="Times New Roman" w:cs="Times New Roman"/>
          <w:b/>
          <w:sz w:val="28"/>
          <w:szCs w:val="24"/>
        </w:rPr>
        <w:t>邮箱：</w:t>
      </w:r>
      <w:r>
        <w:rPr>
          <w:rFonts w:ascii="仿宋_GB2312" w:eastAsia="仿宋_GB2312" w:hAnsi="宋体" w:cs="Times New Roman" w:hint="eastAsia"/>
          <w:snapToGrid w:val="0"/>
          <w:color w:val="000000"/>
          <w:kern w:val="0"/>
          <w:sz w:val="28"/>
          <w:szCs w:val="28"/>
        </w:rPr>
        <w:t>zhudazhou@caas.cn</w:t>
      </w:r>
    </w:p>
    <w:p w:rsidR="001C60F6" w:rsidRDefault="00EA2EEB" w:rsidP="00562D06">
      <w:pPr>
        <w:numPr>
          <w:ilvl w:val="0"/>
          <w:numId w:val="2"/>
        </w:numPr>
        <w:adjustRightInd w:val="0"/>
        <w:snapToGrid w:val="0"/>
        <w:spacing w:beforeLines="50" w:before="156" w:line="640" w:lineRule="exact"/>
        <w:ind w:firstLineChars="200" w:firstLine="640"/>
        <w:rPr>
          <w:rFonts w:ascii="宋体" w:eastAsia="宋体" w:hAnsi="宋体"/>
          <w:sz w:val="32"/>
          <w:szCs w:val="32"/>
        </w:rPr>
      </w:pPr>
      <w:r>
        <w:rPr>
          <w:rFonts w:ascii="Times New Roman" w:eastAsia="黑体" w:hAnsi="Times New Roman" w:cs="Times New Roman" w:hint="eastAsia"/>
          <w:sz w:val="32"/>
          <w:szCs w:val="28"/>
        </w:rPr>
        <w:t>工作简况，包括任务来源、协作单位、主要工作过程、标准主要起草人及其所做的工作等；</w:t>
      </w:r>
    </w:p>
    <w:p w:rsidR="001C60F6" w:rsidRDefault="00EA2EEB" w:rsidP="00562D06">
      <w:pPr>
        <w:pStyle w:val="aa"/>
        <w:adjustRightInd w:val="0"/>
        <w:snapToGrid w:val="0"/>
        <w:spacing w:beforeLines="50" w:before="156"/>
        <w:ind w:firstLine="643"/>
        <w:rPr>
          <w:rFonts w:ascii="Times New Roman" w:eastAsia="仿宋_GB2312" w:hAnsi="Times New Roman" w:cs="Times New Roman"/>
          <w:b/>
          <w:sz w:val="32"/>
          <w:szCs w:val="28"/>
        </w:rPr>
      </w:pPr>
      <w:r>
        <w:rPr>
          <w:rFonts w:ascii="Times New Roman" w:eastAsia="仿宋_GB2312" w:hAnsi="Times New Roman" w:cs="Times New Roman" w:hint="eastAsia"/>
          <w:b/>
          <w:sz w:val="32"/>
          <w:szCs w:val="28"/>
        </w:rPr>
        <w:t>（一）任务来源</w:t>
      </w:r>
    </w:p>
    <w:p w:rsidR="00303F38" w:rsidRDefault="00303F38" w:rsidP="00562D06">
      <w:pPr>
        <w:pStyle w:val="aa"/>
        <w:adjustRightInd w:val="0"/>
        <w:snapToGrid w:val="0"/>
        <w:spacing w:beforeLines="50" w:before="156"/>
        <w:ind w:firstLine="640"/>
        <w:rPr>
          <w:rFonts w:ascii="Times New Roman" w:eastAsia="仿宋_GB2312" w:hAnsi="Times New Roman" w:cs="Times New Roman"/>
          <w:b/>
          <w:sz w:val="32"/>
          <w:szCs w:val="28"/>
          <w:highlight w:val="yellow"/>
        </w:rPr>
      </w:pPr>
      <w:r>
        <w:rPr>
          <w:rFonts w:ascii="仿宋" w:eastAsia="仿宋" w:hAnsi="仿宋" w:cs="仿宋" w:hint="eastAsia"/>
          <w:snapToGrid w:val="0"/>
          <w:kern w:val="0"/>
          <w:sz w:val="32"/>
          <w:szCs w:val="32"/>
        </w:rPr>
        <w:t>根据</w:t>
      </w:r>
      <w:proofErr w:type="gramStart"/>
      <w:r>
        <w:rPr>
          <w:rFonts w:ascii="仿宋" w:eastAsia="仿宋" w:hAnsi="仿宋" w:cs="仿宋" w:hint="eastAsia"/>
          <w:snapToGrid w:val="0"/>
          <w:kern w:val="0"/>
          <w:sz w:val="32"/>
          <w:szCs w:val="32"/>
        </w:rPr>
        <w:t>农质标函</w:t>
      </w:r>
      <w:proofErr w:type="gramEnd"/>
      <w:r>
        <w:rPr>
          <w:rFonts w:ascii="仿宋" w:eastAsia="仿宋" w:hAnsi="仿宋" w:cs="仿宋" w:hint="eastAsia"/>
          <w:snapToGrid w:val="0"/>
          <w:kern w:val="0"/>
          <w:sz w:val="32"/>
          <w:szCs w:val="32"/>
        </w:rPr>
        <w:t>〔2020〕128号农业农村部农产品质</w:t>
      </w:r>
      <w:proofErr w:type="gramStart"/>
      <w:r>
        <w:rPr>
          <w:rFonts w:ascii="仿宋" w:eastAsia="仿宋" w:hAnsi="仿宋" w:cs="仿宋" w:hint="eastAsia"/>
          <w:snapToGrid w:val="0"/>
          <w:kern w:val="0"/>
          <w:sz w:val="32"/>
          <w:szCs w:val="32"/>
        </w:rPr>
        <w:t>量安全</w:t>
      </w:r>
      <w:proofErr w:type="gramEnd"/>
      <w:r>
        <w:rPr>
          <w:rFonts w:ascii="仿宋" w:eastAsia="仿宋" w:hAnsi="仿宋" w:cs="仿宋" w:hint="eastAsia"/>
          <w:snapToGrid w:val="0"/>
          <w:kern w:val="0"/>
          <w:sz w:val="32"/>
          <w:szCs w:val="32"/>
        </w:rPr>
        <w:t>监管司关于下达2020年农业国家标准和行业标准制修订项目计划的通知（2020年7月31日印发）,</w:t>
      </w:r>
      <w:r>
        <w:rPr>
          <w:rFonts w:ascii="仿宋" w:eastAsia="仿宋" w:hAnsi="仿宋" w:cs="仿宋" w:hint="eastAsia"/>
          <w:snapToGrid w:val="0"/>
          <w:color w:val="000000"/>
          <w:kern w:val="0"/>
          <w:sz w:val="32"/>
          <w:szCs w:val="32"/>
        </w:rPr>
        <w:t>由农业农村</w:t>
      </w:r>
      <w:proofErr w:type="gramStart"/>
      <w:r>
        <w:rPr>
          <w:rFonts w:ascii="仿宋" w:eastAsia="仿宋" w:hAnsi="仿宋" w:cs="仿宋" w:hint="eastAsia"/>
          <w:snapToGrid w:val="0"/>
          <w:color w:val="000000"/>
          <w:kern w:val="0"/>
          <w:sz w:val="32"/>
          <w:szCs w:val="32"/>
        </w:rPr>
        <w:t>部食物</w:t>
      </w:r>
      <w:proofErr w:type="gramEnd"/>
      <w:r>
        <w:rPr>
          <w:rFonts w:ascii="仿宋" w:eastAsia="仿宋" w:hAnsi="仿宋" w:cs="仿宋" w:hint="eastAsia"/>
          <w:snapToGrid w:val="0"/>
          <w:color w:val="000000"/>
          <w:kern w:val="0"/>
          <w:sz w:val="32"/>
          <w:szCs w:val="32"/>
        </w:rPr>
        <w:t>与营养发展研究所主持承担《</w:t>
      </w:r>
      <w:r w:rsidRPr="00303F38">
        <w:rPr>
          <w:rFonts w:ascii="仿宋" w:eastAsia="仿宋" w:hAnsi="仿宋" w:cs="仿宋" w:hint="eastAsia"/>
          <w:snapToGrid w:val="0"/>
          <w:color w:val="000000"/>
          <w:kern w:val="0"/>
          <w:sz w:val="32"/>
          <w:szCs w:val="32"/>
        </w:rPr>
        <w:t>植物源性食品中甜菜碱的测定 高效液相色谱法</w:t>
      </w:r>
      <w:r>
        <w:rPr>
          <w:rFonts w:ascii="仿宋" w:eastAsia="仿宋" w:hAnsi="仿宋" w:cs="仿宋" w:hint="eastAsia"/>
          <w:snapToGrid w:val="0"/>
          <w:color w:val="000000"/>
          <w:kern w:val="0"/>
          <w:sz w:val="32"/>
          <w:szCs w:val="32"/>
        </w:rPr>
        <w:t>》的制定（项目编号：</w:t>
      </w:r>
      <w:r>
        <w:rPr>
          <w:rFonts w:ascii="Times New Roman" w:eastAsia="仿宋_GB2312" w:hAnsi="Times New Roman" w:cs="Times New Roman"/>
          <w:snapToGrid w:val="0"/>
          <w:color w:val="000000"/>
          <w:kern w:val="0"/>
          <w:sz w:val="32"/>
          <w:szCs w:val="32"/>
        </w:rPr>
        <w:t>HYB-20143</w:t>
      </w:r>
      <w:r>
        <w:rPr>
          <w:rFonts w:ascii="仿宋" w:eastAsia="仿宋" w:hAnsi="仿宋" w:cs="仿宋" w:hint="eastAsia"/>
          <w:snapToGrid w:val="0"/>
          <w:color w:val="000000"/>
          <w:kern w:val="0"/>
          <w:sz w:val="32"/>
          <w:szCs w:val="32"/>
        </w:rPr>
        <w:t>），承担方法建立、方法验证及相关起草工作。</w:t>
      </w:r>
    </w:p>
    <w:p w:rsidR="001C60F6" w:rsidRDefault="00EA2EEB" w:rsidP="00562D06">
      <w:pPr>
        <w:pStyle w:val="aa"/>
        <w:adjustRightInd w:val="0"/>
        <w:snapToGrid w:val="0"/>
        <w:spacing w:beforeLines="50" w:before="156"/>
        <w:ind w:firstLine="643"/>
        <w:rPr>
          <w:rFonts w:ascii="Times New Roman" w:eastAsia="仿宋_GB2312" w:hAnsi="Times New Roman" w:cs="Times New Roman"/>
          <w:b/>
          <w:sz w:val="32"/>
          <w:szCs w:val="28"/>
        </w:rPr>
      </w:pPr>
      <w:r>
        <w:rPr>
          <w:rFonts w:ascii="Times New Roman" w:eastAsia="仿宋_GB2312" w:hAnsi="Times New Roman" w:cs="Times New Roman" w:hint="eastAsia"/>
          <w:b/>
          <w:sz w:val="32"/>
          <w:szCs w:val="28"/>
        </w:rPr>
        <w:t>（二）主要起草单位</w:t>
      </w:r>
    </w:p>
    <w:p w:rsidR="001C60F6" w:rsidRDefault="00EA2EEB">
      <w:pPr>
        <w:spacing w:line="560" w:lineRule="exact"/>
        <w:ind w:firstLineChars="200" w:firstLine="640"/>
        <w:rPr>
          <w:rFonts w:ascii="仿宋_GB2312" w:eastAsia="仿宋_GB2312" w:hAnsi="宋体" w:cs="Times New Roman"/>
          <w:snapToGrid w:val="0"/>
          <w:color w:val="000000"/>
          <w:kern w:val="0"/>
          <w:sz w:val="32"/>
          <w:szCs w:val="32"/>
        </w:rPr>
      </w:pPr>
      <w:r>
        <w:rPr>
          <w:rFonts w:ascii="仿宋_GB2312" w:eastAsia="仿宋_GB2312" w:hAnsi="宋体" w:cs="Times New Roman" w:hint="eastAsia"/>
          <w:snapToGrid w:val="0"/>
          <w:color w:val="000000"/>
          <w:kern w:val="0"/>
          <w:sz w:val="32"/>
          <w:szCs w:val="32"/>
        </w:rPr>
        <w:t>农业农村</w:t>
      </w:r>
      <w:proofErr w:type="gramStart"/>
      <w:r>
        <w:rPr>
          <w:rFonts w:ascii="仿宋_GB2312" w:eastAsia="仿宋_GB2312" w:hAnsi="宋体" w:cs="Times New Roman" w:hint="eastAsia"/>
          <w:snapToGrid w:val="0"/>
          <w:color w:val="000000"/>
          <w:kern w:val="0"/>
          <w:sz w:val="32"/>
          <w:szCs w:val="32"/>
        </w:rPr>
        <w:t>部食物</w:t>
      </w:r>
      <w:proofErr w:type="gramEnd"/>
      <w:r>
        <w:rPr>
          <w:rFonts w:ascii="仿宋_GB2312" w:eastAsia="仿宋_GB2312" w:hAnsi="宋体" w:cs="Times New Roman" w:hint="eastAsia"/>
          <w:snapToGrid w:val="0"/>
          <w:color w:val="000000"/>
          <w:kern w:val="0"/>
          <w:sz w:val="32"/>
          <w:szCs w:val="32"/>
        </w:rPr>
        <w:t>与营养发展研究所</w:t>
      </w:r>
      <w:r w:rsidR="00860570">
        <w:rPr>
          <w:rFonts w:ascii="仿宋_GB2312" w:eastAsia="仿宋_GB2312" w:hAnsi="宋体" w:cs="Times New Roman" w:hint="eastAsia"/>
          <w:snapToGrid w:val="0"/>
          <w:color w:val="000000"/>
          <w:kern w:val="0"/>
          <w:sz w:val="32"/>
          <w:szCs w:val="32"/>
        </w:rPr>
        <w:t>等</w:t>
      </w:r>
      <w:r>
        <w:rPr>
          <w:rFonts w:ascii="仿宋_GB2312" w:eastAsia="仿宋_GB2312" w:hAnsi="宋体" w:cs="Times New Roman" w:hint="eastAsia"/>
          <w:snapToGrid w:val="0"/>
          <w:color w:val="000000"/>
          <w:kern w:val="0"/>
          <w:sz w:val="32"/>
          <w:szCs w:val="32"/>
        </w:rPr>
        <w:t>。</w:t>
      </w:r>
    </w:p>
    <w:p w:rsidR="001C60F6" w:rsidRDefault="00EA2EEB" w:rsidP="00562D06">
      <w:pPr>
        <w:pStyle w:val="aa"/>
        <w:adjustRightInd w:val="0"/>
        <w:snapToGrid w:val="0"/>
        <w:spacing w:beforeLines="50" w:before="156"/>
        <w:ind w:firstLine="643"/>
        <w:rPr>
          <w:rFonts w:ascii="Times New Roman" w:eastAsia="仿宋_GB2312" w:hAnsi="Times New Roman" w:cs="Times New Roman"/>
          <w:b/>
          <w:sz w:val="32"/>
          <w:szCs w:val="28"/>
        </w:rPr>
      </w:pPr>
      <w:r>
        <w:rPr>
          <w:rFonts w:ascii="Times New Roman" w:eastAsia="仿宋_GB2312" w:hAnsi="Times New Roman" w:cs="Times New Roman" w:hint="eastAsia"/>
          <w:b/>
          <w:sz w:val="32"/>
          <w:szCs w:val="28"/>
        </w:rPr>
        <w:t>（三）编写人员与分工</w:t>
      </w:r>
    </w:p>
    <w:p w:rsidR="001C60F6" w:rsidRDefault="00EA2EEB">
      <w:pPr>
        <w:spacing w:line="360" w:lineRule="auto"/>
        <w:jc w:val="center"/>
        <w:rPr>
          <w:rFonts w:ascii="仿宋_GB2312" w:eastAsia="仿宋_GB2312" w:hAnsi="宋体"/>
          <w:snapToGrid w:val="0"/>
          <w:color w:val="000000"/>
          <w:kern w:val="0"/>
          <w:szCs w:val="21"/>
        </w:rPr>
      </w:pPr>
      <w:r>
        <w:rPr>
          <w:rFonts w:ascii="仿宋_GB2312" w:eastAsia="仿宋_GB2312" w:hAnsi="宋体" w:hint="eastAsia"/>
          <w:snapToGrid w:val="0"/>
          <w:color w:val="000000"/>
          <w:kern w:val="0"/>
          <w:szCs w:val="21"/>
        </w:rPr>
        <w:t>表1. 主要起草人员信息及任务分工</w:t>
      </w:r>
    </w:p>
    <w:tbl>
      <w:tblPr>
        <w:tblW w:w="9401"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2931"/>
        <w:gridCol w:w="1131"/>
        <w:gridCol w:w="4462"/>
      </w:tblGrid>
      <w:tr w:rsidR="001C60F6">
        <w:trPr>
          <w:trHeight w:val="318"/>
          <w:jc w:val="center"/>
        </w:trPr>
        <w:tc>
          <w:tcPr>
            <w:tcW w:w="877" w:type="dxa"/>
            <w:noWrap/>
            <w:vAlign w:val="center"/>
          </w:tcPr>
          <w:p w:rsidR="001C60F6" w:rsidRDefault="00EA2EEB">
            <w:pPr>
              <w:adjustRightInd w:val="0"/>
              <w:snapToGrid w:val="0"/>
              <w:spacing w:line="240" w:lineRule="auto"/>
              <w:jc w:val="center"/>
              <w:rPr>
                <w:rFonts w:ascii="Times New Roman" w:eastAsia="仿宋" w:hAnsi="Times New Roman" w:cs="Times New Roman"/>
                <w:bCs/>
                <w:sz w:val="18"/>
                <w:szCs w:val="18"/>
              </w:rPr>
            </w:pPr>
            <w:r>
              <w:rPr>
                <w:rFonts w:ascii="Times New Roman" w:eastAsia="仿宋" w:hAnsi="Times New Roman" w:cs="Times New Roman"/>
                <w:bCs/>
                <w:sz w:val="18"/>
                <w:szCs w:val="18"/>
              </w:rPr>
              <w:t>姓</w:t>
            </w:r>
            <w:r>
              <w:rPr>
                <w:rFonts w:ascii="Times New Roman" w:eastAsia="仿宋" w:hAnsi="Times New Roman" w:cs="Times New Roman"/>
                <w:bCs/>
                <w:sz w:val="18"/>
                <w:szCs w:val="18"/>
              </w:rPr>
              <w:t xml:space="preserve"> </w:t>
            </w:r>
            <w:r>
              <w:rPr>
                <w:rFonts w:ascii="Times New Roman" w:eastAsia="仿宋" w:hAnsi="Times New Roman" w:cs="Times New Roman"/>
                <w:bCs/>
                <w:sz w:val="18"/>
                <w:szCs w:val="18"/>
              </w:rPr>
              <w:t>名</w:t>
            </w:r>
          </w:p>
        </w:tc>
        <w:tc>
          <w:tcPr>
            <w:tcW w:w="2931" w:type="dxa"/>
            <w:noWrap/>
            <w:vAlign w:val="center"/>
          </w:tcPr>
          <w:p w:rsidR="001C60F6" w:rsidRDefault="00EA2EEB">
            <w:pPr>
              <w:adjustRightInd w:val="0"/>
              <w:snapToGrid w:val="0"/>
              <w:spacing w:line="240" w:lineRule="auto"/>
              <w:jc w:val="center"/>
              <w:rPr>
                <w:rFonts w:ascii="Times New Roman" w:eastAsia="仿宋" w:hAnsi="Times New Roman" w:cs="Times New Roman"/>
                <w:bCs/>
                <w:sz w:val="18"/>
                <w:szCs w:val="18"/>
              </w:rPr>
            </w:pPr>
            <w:r>
              <w:rPr>
                <w:rFonts w:ascii="Times New Roman" w:eastAsia="仿宋" w:hAnsi="Times New Roman" w:cs="Times New Roman"/>
                <w:bCs/>
                <w:sz w:val="18"/>
                <w:szCs w:val="18"/>
              </w:rPr>
              <w:t>单</w:t>
            </w:r>
            <w:r>
              <w:rPr>
                <w:rFonts w:ascii="Times New Roman" w:eastAsia="仿宋" w:hAnsi="Times New Roman" w:cs="Times New Roman"/>
                <w:bCs/>
                <w:sz w:val="18"/>
                <w:szCs w:val="18"/>
              </w:rPr>
              <w:t xml:space="preserve"> </w:t>
            </w:r>
            <w:r>
              <w:rPr>
                <w:rFonts w:ascii="Times New Roman" w:eastAsia="仿宋" w:hAnsi="Times New Roman" w:cs="Times New Roman"/>
                <w:bCs/>
                <w:sz w:val="18"/>
                <w:szCs w:val="18"/>
              </w:rPr>
              <w:t>位</w:t>
            </w:r>
          </w:p>
        </w:tc>
        <w:tc>
          <w:tcPr>
            <w:tcW w:w="1131" w:type="dxa"/>
            <w:noWrap/>
            <w:vAlign w:val="center"/>
          </w:tcPr>
          <w:p w:rsidR="001C60F6" w:rsidRDefault="00EA2EEB">
            <w:pPr>
              <w:adjustRightInd w:val="0"/>
              <w:snapToGrid w:val="0"/>
              <w:spacing w:line="240" w:lineRule="auto"/>
              <w:jc w:val="center"/>
              <w:rPr>
                <w:rFonts w:ascii="Times New Roman" w:eastAsia="仿宋" w:hAnsi="Times New Roman" w:cs="Times New Roman"/>
                <w:bCs/>
                <w:sz w:val="18"/>
                <w:szCs w:val="18"/>
              </w:rPr>
            </w:pPr>
            <w:r>
              <w:rPr>
                <w:rFonts w:ascii="Times New Roman" w:eastAsia="仿宋" w:hAnsi="Times New Roman" w:cs="Times New Roman"/>
                <w:bCs/>
                <w:sz w:val="18"/>
                <w:szCs w:val="18"/>
              </w:rPr>
              <w:t>职</w:t>
            </w:r>
            <w:r>
              <w:rPr>
                <w:rFonts w:ascii="Times New Roman" w:eastAsia="仿宋" w:hAnsi="Times New Roman" w:cs="Times New Roman"/>
                <w:bCs/>
                <w:sz w:val="18"/>
                <w:szCs w:val="18"/>
              </w:rPr>
              <w:t xml:space="preserve"> </w:t>
            </w:r>
            <w:r>
              <w:rPr>
                <w:rFonts w:ascii="Times New Roman" w:eastAsia="仿宋" w:hAnsi="Times New Roman" w:cs="Times New Roman"/>
                <w:bCs/>
                <w:sz w:val="18"/>
                <w:szCs w:val="18"/>
              </w:rPr>
              <w:t>称</w:t>
            </w:r>
          </w:p>
        </w:tc>
        <w:tc>
          <w:tcPr>
            <w:tcW w:w="4462" w:type="dxa"/>
            <w:noWrap/>
            <w:vAlign w:val="center"/>
          </w:tcPr>
          <w:p w:rsidR="001C60F6" w:rsidRDefault="00EA2EEB">
            <w:pPr>
              <w:adjustRightInd w:val="0"/>
              <w:snapToGrid w:val="0"/>
              <w:spacing w:line="240" w:lineRule="auto"/>
              <w:ind w:firstLineChars="250" w:firstLine="450"/>
              <w:jc w:val="center"/>
              <w:rPr>
                <w:rFonts w:ascii="Times New Roman" w:eastAsia="仿宋" w:hAnsi="Times New Roman" w:cs="Times New Roman"/>
                <w:bCs/>
                <w:sz w:val="18"/>
                <w:szCs w:val="18"/>
              </w:rPr>
            </w:pPr>
            <w:r>
              <w:rPr>
                <w:rFonts w:ascii="Times New Roman" w:eastAsia="仿宋" w:hAnsi="Times New Roman" w:cs="Times New Roman"/>
                <w:bCs/>
                <w:sz w:val="18"/>
                <w:szCs w:val="18"/>
              </w:rPr>
              <w:t>专业特长及分工</w:t>
            </w:r>
          </w:p>
        </w:tc>
      </w:tr>
      <w:tr w:rsidR="001C60F6">
        <w:trPr>
          <w:jc w:val="center"/>
        </w:trPr>
        <w:tc>
          <w:tcPr>
            <w:tcW w:w="877" w:type="dxa"/>
            <w:noWrap/>
            <w:vAlign w:val="center"/>
          </w:tcPr>
          <w:p w:rsidR="001C60F6" w:rsidRDefault="001C60F6">
            <w:pPr>
              <w:adjustRightInd w:val="0"/>
              <w:snapToGrid w:val="0"/>
              <w:spacing w:line="240" w:lineRule="auto"/>
              <w:jc w:val="center"/>
              <w:rPr>
                <w:rFonts w:ascii="Times New Roman" w:eastAsia="仿宋" w:hAnsi="Times New Roman" w:cs="Times New Roman"/>
                <w:sz w:val="18"/>
                <w:szCs w:val="18"/>
              </w:rPr>
            </w:pPr>
          </w:p>
        </w:tc>
        <w:tc>
          <w:tcPr>
            <w:tcW w:w="2931" w:type="dxa"/>
            <w:noWrap/>
            <w:vAlign w:val="center"/>
          </w:tcPr>
          <w:p w:rsidR="001C60F6" w:rsidRDefault="001C60F6">
            <w:pPr>
              <w:adjustRightInd w:val="0"/>
              <w:snapToGrid w:val="0"/>
              <w:spacing w:line="240" w:lineRule="auto"/>
              <w:jc w:val="center"/>
              <w:rPr>
                <w:rFonts w:ascii="Times New Roman" w:eastAsia="仿宋" w:hAnsi="Times New Roman" w:cs="Times New Roman"/>
                <w:sz w:val="18"/>
                <w:szCs w:val="18"/>
              </w:rPr>
            </w:pPr>
          </w:p>
        </w:tc>
        <w:tc>
          <w:tcPr>
            <w:tcW w:w="1131" w:type="dxa"/>
            <w:noWrap/>
            <w:vAlign w:val="center"/>
          </w:tcPr>
          <w:p w:rsidR="001C60F6" w:rsidRDefault="001C60F6">
            <w:pPr>
              <w:adjustRightInd w:val="0"/>
              <w:snapToGrid w:val="0"/>
              <w:spacing w:line="240" w:lineRule="auto"/>
              <w:jc w:val="center"/>
              <w:rPr>
                <w:rFonts w:ascii="Times New Roman" w:eastAsia="仿宋" w:hAnsi="Times New Roman" w:cs="Times New Roman"/>
                <w:sz w:val="18"/>
                <w:szCs w:val="18"/>
              </w:rPr>
            </w:pPr>
          </w:p>
        </w:tc>
        <w:tc>
          <w:tcPr>
            <w:tcW w:w="4462" w:type="dxa"/>
            <w:noWrap/>
            <w:vAlign w:val="center"/>
          </w:tcPr>
          <w:p w:rsidR="001C60F6" w:rsidRDefault="001C60F6">
            <w:pPr>
              <w:snapToGrid w:val="0"/>
              <w:spacing w:line="240" w:lineRule="auto"/>
              <w:jc w:val="center"/>
              <w:rPr>
                <w:rFonts w:ascii="Times New Roman" w:eastAsia="仿宋" w:hAnsi="Times New Roman" w:cs="Times New Roman"/>
                <w:snapToGrid w:val="0"/>
                <w:color w:val="000000"/>
                <w:kern w:val="0"/>
                <w:sz w:val="18"/>
                <w:szCs w:val="18"/>
              </w:rPr>
            </w:pPr>
          </w:p>
        </w:tc>
      </w:tr>
      <w:tr w:rsidR="001C60F6">
        <w:trPr>
          <w:jc w:val="center"/>
        </w:trPr>
        <w:tc>
          <w:tcPr>
            <w:tcW w:w="877" w:type="dxa"/>
            <w:noWrap/>
            <w:vAlign w:val="center"/>
          </w:tcPr>
          <w:p w:rsidR="001C60F6" w:rsidRDefault="001C60F6">
            <w:pPr>
              <w:adjustRightInd w:val="0"/>
              <w:snapToGrid w:val="0"/>
              <w:spacing w:line="240" w:lineRule="auto"/>
              <w:jc w:val="center"/>
              <w:rPr>
                <w:rFonts w:ascii="Times New Roman" w:eastAsia="仿宋" w:hAnsi="Times New Roman" w:cs="Times New Roman"/>
                <w:sz w:val="18"/>
                <w:szCs w:val="18"/>
              </w:rPr>
            </w:pPr>
          </w:p>
        </w:tc>
        <w:tc>
          <w:tcPr>
            <w:tcW w:w="2931" w:type="dxa"/>
            <w:noWrap/>
            <w:vAlign w:val="center"/>
          </w:tcPr>
          <w:p w:rsidR="001C60F6" w:rsidRDefault="001C60F6">
            <w:pPr>
              <w:adjustRightInd w:val="0"/>
              <w:snapToGrid w:val="0"/>
              <w:spacing w:line="240" w:lineRule="auto"/>
              <w:jc w:val="center"/>
              <w:rPr>
                <w:rFonts w:ascii="Times New Roman" w:eastAsia="仿宋" w:hAnsi="Times New Roman" w:cs="Times New Roman"/>
                <w:sz w:val="18"/>
                <w:szCs w:val="18"/>
              </w:rPr>
            </w:pPr>
          </w:p>
        </w:tc>
        <w:tc>
          <w:tcPr>
            <w:tcW w:w="1131" w:type="dxa"/>
            <w:noWrap/>
            <w:vAlign w:val="center"/>
          </w:tcPr>
          <w:p w:rsidR="001C60F6" w:rsidRDefault="001C60F6">
            <w:pPr>
              <w:adjustRightInd w:val="0"/>
              <w:snapToGrid w:val="0"/>
              <w:spacing w:line="240" w:lineRule="auto"/>
              <w:jc w:val="center"/>
              <w:rPr>
                <w:rFonts w:ascii="Times New Roman" w:eastAsia="仿宋" w:hAnsi="Times New Roman" w:cs="Times New Roman"/>
                <w:sz w:val="18"/>
                <w:szCs w:val="18"/>
              </w:rPr>
            </w:pPr>
          </w:p>
        </w:tc>
        <w:tc>
          <w:tcPr>
            <w:tcW w:w="4462" w:type="dxa"/>
            <w:noWrap/>
            <w:vAlign w:val="center"/>
          </w:tcPr>
          <w:p w:rsidR="001C60F6" w:rsidRDefault="001C60F6">
            <w:pPr>
              <w:snapToGrid w:val="0"/>
              <w:spacing w:line="240" w:lineRule="auto"/>
              <w:jc w:val="center"/>
              <w:rPr>
                <w:rFonts w:ascii="Times New Roman" w:eastAsia="仿宋" w:hAnsi="Times New Roman" w:cs="Times New Roman"/>
                <w:snapToGrid w:val="0"/>
                <w:color w:val="000000"/>
                <w:kern w:val="0"/>
                <w:sz w:val="18"/>
                <w:szCs w:val="18"/>
              </w:rPr>
            </w:pPr>
          </w:p>
        </w:tc>
      </w:tr>
      <w:tr w:rsidR="001C60F6">
        <w:trPr>
          <w:jc w:val="center"/>
        </w:trPr>
        <w:tc>
          <w:tcPr>
            <w:tcW w:w="877" w:type="dxa"/>
            <w:noWrap/>
            <w:vAlign w:val="center"/>
          </w:tcPr>
          <w:p w:rsidR="001C60F6" w:rsidRDefault="001C60F6">
            <w:pPr>
              <w:adjustRightInd w:val="0"/>
              <w:snapToGrid w:val="0"/>
              <w:spacing w:line="240" w:lineRule="auto"/>
              <w:jc w:val="center"/>
              <w:rPr>
                <w:rFonts w:ascii="Times New Roman" w:eastAsia="仿宋" w:hAnsi="Times New Roman" w:cs="Times New Roman"/>
                <w:sz w:val="18"/>
                <w:szCs w:val="18"/>
              </w:rPr>
            </w:pPr>
          </w:p>
        </w:tc>
        <w:tc>
          <w:tcPr>
            <w:tcW w:w="2931" w:type="dxa"/>
            <w:noWrap/>
            <w:vAlign w:val="center"/>
          </w:tcPr>
          <w:p w:rsidR="001C60F6" w:rsidRDefault="001C60F6">
            <w:pPr>
              <w:adjustRightInd w:val="0"/>
              <w:snapToGrid w:val="0"/>
              <w:spacing w:line="240" w:lineRule="auto"/>
              <w:jc w:val="center"/>
              <w:rPr>
                <w:rFonts w:ascii="Times New Roman" w:eastAsia="仿宋" w:hAnsi="Times New Roman" w:cs="Times New Roman"/>
                <w:sz w:val="18"/>
                <w:szCs w:val="18"/>
              </w:rPr>
            </w:pPr>
          </w:p>
        </w:tc>
        <w:tc>
          <w:tcPr>
            <w:tcW w:w="1131" w:type="dxa"/>
            <w:noWrap/>
            <w:vAlign w:val="center"/>
          </w:tcPr>
          <w:p w:rsidR="001C60F6" w:rsidRDefault="001C60F6">
            <w:pPr>
              <w:adjustRightInd w:val="0"/>
              <w:snapToGrid w:val="0"/>
              <w:spacing w:line="240" w:lineRule="auto"/>
              <w:jc w:val="center"/>
              <w:rPr>
                <w:rFonts w:ascii="Times New Roman" w:eastAsia="仿宋" w:hAnsi="Times New Roman" w:cs="Times New Roman"/>
                <w:sz w:val="18"/>
                <w:szCs w:val="18"/>
              </w:rPr>
            </w:pPr>
          </w:p>
        </w:tc>
        <w:tc>
          <w:tcPr>
            <w:tcW w:w="4462" w:type="dxa"/>
            <w:noWrap/>
            <w:vAlign w:val="center"/>
          </w:tcPr>
          <w:p w:rsidR="001C60F6" w:rsidRDefault="001C60F6">
            <w:pPr>
              <w:snapToGrid w:val="0"/>
              <w:spacing w:line="240" w:lineRule="auto"/>
              <w:jc w:val="center"/>
              <w:rPr>
                <w:rFonts w:ascii="Times New Roman" w:eastAsia="仿宋" w:hAnsi="Times New Roman" w:cs="Times New Roman"/>
                <w:snapToGrid w:val="0"/>
                <w:color w:val="000000"/>
                <w:kern w:val="0"/>
                <w:sz w:val="18"/>
                <w:szCs w:val="18"/>
              </w:rPr>
            </w:pPr>
          </w:p>
        </w:tc>
      </w:tr>
      <w:tr w:rsidR="001C60F6">
        <w:trPr>
          <w:jc w:val="center"/>
        </w:trPr>
        <w:tc>
          <w:tcPr>
            <w:tcW w:w="877" w:type="dxa"/>
            <w:tcBorders>
              <w:bottom w:val="single" w:sz="4" w:space="0" w:color="auto"/>
            </w:tcBorders>
            <w:noWrap/>
            <w:vAlign w:val="center"/>
          </w:tcPr>
          <w:p w:rsidR="001C60F6" w:rsidRDefault="001C60F6">
            <w:pPr>
              <w:adjustRightInd w:val="0"/>
              <w:snapToGrid w:val="0"/>
              <w:spacing w:line="240" w:lineRule="auto"/>
              <w:jc w:val="center"/>
              <w:rPr>
                <w:rFonts w:ascii="Times New Roman" w:eastAsia="仿宋" w:hAnsi="Times New Roman" w:cs="Times New Roman"/>
                <w:sz w:val="18"/>
                <w:szCs w:val="18"/>
              </w:rPr>
            </w:pPr>
          </w:p>
        </w:tc>
        <w:tc>
          <w:tcPr>
            <w:tcW w:w="2931" w:type="dxa"/>
            <w:tcBorders>
              <w:bottom w:val="single" w:sz="4" w:space="0" w:color="auto"/>
            </w:tcBorders>
            <w:noWrap/>
            <w:vAlign w:val="center"/>
          </w:tcPr>
          <w:p w:rsidR="001C60F6" w:rsidRDefault="001C60F6">
            <w:pPr>
              <w:adjustRightInd w:val="0"/>
              <w:snapToGrid w:val="0"/>
              <w:spacing w:line="240" w:lineRule="auto"/>
              <w:jc w:val="center"/>
              <w:rPr>
                <w:rFonts w:ascii="Times New Roman" w:eastAsia="仿宋" w:hAnsi="Times New Roman" w:cs="Times New Roman"/>
                <w:sz w:val="18"/>
                <w:szCs w:val="18"/>
              </w:rPr>
            </w:pPr>
          </w:p>
        </w:tc>
        <w:tc>
          <w:tcPr>
            <w:tcW w:w="1131" w:type="dxa"/>
            <w:tcBorders>
              <w:bottom w:val="single" w:sz="4" w:space="0" w:color="auto"/>
            </w:tcBorders>
            <w:noWrap/>
            <w:vAlign w:val="center"/>
          </w:tcPr>
          <w:p w:rsidR="001C60F6" w:rsidRDefault="001C60F6">
            <w:pPr>
              <w:adjustRightInd w:val="0"/>
              <w:snapToGrid w:val="0"/>
              <w:spacing w:line="240" w:lineRule="auto"/>
              <w:jc w:val="center"/>
              <w:rPr>
                <w:rFonts w:ascii="Times New Roman" w:eastAsia="仿宋" w:hAnsi="Times New Roman" w:cs="Times New Roman"/>
                <w:sz w:val="18"/>
                <w:szCs w:val="18"/>
              </w:rPr>
            </w:pPr>
          </w:p>
        </w:tc>
        <w:tc>
          <w:tcPr>
            <w:tcW w:w="4462" w:type="dxa"/>
            <w:tcBorders>
              <w:bottom w:val="single" w:sz="4" w:space="0" w:color="auto"/>
            </w:tcBorders>
            <w:noWrap/>
            <w:vAlign w:val="center"/>
          </w:tcPr>
          <w:p w:rsidR="001C60F6" w:rsidRDefault="001C60F6">
            <w:pPr>
              <w:snapToGrid w:val="0"/>
              <w:spacing w:line="240" w:lineRule="auto"/>
              <w:jc w:val="center"/>
              <w:rPr>
                <w:rFonts w:ascii="Times New Roman" w:eastAsia="仿宋" w:hAnsi="Times New Roman" w:cs="Times New Roman"/>
                <w:snapToGrid w:val="0"/>
                <w:color w:val="000000"/>
                <w:kern w:val="0"/>
                <w:sz w:val="18"/>
                <w:szCs w:val="18"/>
              </w:rPr>
            </w:pPr>
          </w:p>
        </w:tc>
      </w:tr>
      <w:tr w:rsidR="001C60F6">
        <w:trPr>
          <w:jc w:val="center"/>
        </w:trPr>
        <w:tc>
          <w:tcPr>
            <w:tcW w:w="877" w:type="dxa"/>
            <w:tcBorders>
              <w:bottom w:val="single" w:sz="4" w:space="0" w:color="auto"/>
            </w:tcBorders>
            <w:noWrap/>
            <w:vAlign w:val="center"/>
          </w:tcPr>
          <w:p w:rsidR="001C60F6" w:rsidRDefault="001C60F6">
            <w:pPr>
              <w:adjustRightInd w:val="0"/>
              <w:snapToGrid w:val="0"/>
              <w:spacing w:line="240" w:lineRule="auto"/>
              <w:jc w:val="center"/>
              <w:rPr>
                <w:rFonts w:ascii="Times New Roman" w:eastAsia="仿宋" w:hAnsi="Times New Roman" w:cs="Times New Roman"/>
                <w:sz w:val="18"/>
                <w:szCs w:val="18"/>
              </w:rPr>
            </w:pPr>
          </w:p>
        </w:tc>
        <w:tc>
          <w:tcPr>
            <w:tcW w:w="2931" w:type="dxa"/>
            <w:tcBorders>
              <w:bottom w:val="single" w:sz="4" w:space="0" w:color="auto"/>
            </w:tcBorders>
            <w:noWrap/>
            <w:vAlign w:val="center"/>
          </w:tcPr>
          <w:p w:rsidR="001C60F6" w:rsidRDefault="001C60F6">
            <w:pPr>
              <w:adjustRightInd w:val="0"/>
              <w:snapToGrid w:val="0"/>
              <w:spacing w:line="240" w:lineRule="auto"/>
              <w:jc w:val="center"/>
              <w:rPr>
                <w:rFonts w:ascii="Times New Roman" w:eastAsia="仿宋" w:hAnsi="Times New Roman" w:cs="Times New Roman"/>
                <w:sz w:val="18"/>
                <w:szCs w:val="18"/>
              </w:rPr>
            </w:pPr>
          </w:p>
        </w:tc>
        <w:tc>
          <w:tcPr>
            <w:tcW w:w="1131" w:type="dxa"/>
            <w:tcBorders>
              <w:bottom w:val="single" w:sz="4" w:space="0" w:color="auto"/>
            </w:tcBorders>
            <w:noWrap/>
            <w:vAlign w:val="center"/>
          </w:tcPr>
          <w:p w:rsidR="001C60F6" w:rsidRDefault="001C60F6">
            <w:pPr>
              <w:adjustRightInd w:val="0"/>
              <w:snapToGrid w:val="0"/>
              <w:spacing w:line="240" w:lineRule="auto"/>
              <w:jc w:val="center"/>
              <w:rPr>
                <w:rFonts w:ascii="Times New Roman" w:eastAsia="仿宋" w:hAnsi="Times New Roman" w:cs="Times New Roman"/>
                <w:sz w:val="18"/>
                <w:szCs w:val="18"/>
              </w:rPr>
            </w:pPr>
          </w:p>
        </w:tc>
        <w:tc>
          <w:tcPr>
            <w:tcW w:w="4462" w:type="dxa"/>
            <w:tcBorders>
              <w:bottom w:val="single" w:sz="4" w:space="0" w:color="auto"/>
            </w:tcBorders>
            <w:noWrap/>
            <w:vAlign w:val="center"/>
          </w:tcPr>
          <w:p w:rsidR="001C60F6" w:rsidRDefault="001C60F6">
            <w:pPr>
              <w:snapToGrid w:val="0"/>
              <w:spacing w:line="240" w:lineRule="auto"/>
              <w:jc w:val="center"/>
              <w:rPr>
                <w:rFonts w:ascii="Times New Roman" w:eastAsia="仿宋" w:hAnsi="Times New Roman" w:cs="Times New Roman"/>
                <w:snapToGrid w:val="0"/>
                <w:color w:val="000000"/>
                <w:kern w:val="0"/>
                <w:sz w:val="18"/>
                <w:szCs w:val="18"/>
              </w:rPr>
            </w:pPr>
          </w:p>
        </w:tc>
      </w:tr>
    </w:tbl>
    <w:p w:rsidR="001C60F6" w:rsidRDefault="001C60F6">
      <w:pPr>
        <w:spacing w:line="360" w:lineRule="auto"/>
        <w:jc w:val="center"/>
        <w:rPr>
          <w:rFonts w:ascii="仿宋_GB2312" w:eastAsia="仿宋_GB2312" w:hAnsi="宋体"/>
          <w:snapToGrid w:val="0"/>
          <w:color w:val="000000"/>
          <w:kern w:val="0"/>
          <w:szCs w:val="21"/>
        </w:rPr>
      </w:pPr>
    </w:p>
    <w:p w:rsidR="001C60F6" w:rsidRDefault="00EA2EEB" w:rsidP="00562D06">
      <w:pPr>
        <w:pStyle w:val="aa"/>
        <w:adjustRightInd w:val="0"/>
        <w:snapToGrid w:val="0"/>
        <w:spacing w:beforeLines="50" w:before="156" w:line="640" w:lineRule="exact"/>
        <w:ind w:firstLine="643"/>
        <w:rPr>
          <w:rFonts w:ascii="Times New Roman" w:eastAsia="仿宋_GB2312" w:hAnsi="Times New Roman" w:cs="Times New Roman"/>
          <w:b/>
          <w:sz w:val="32"/>
          <w:szCs w:val="28"/>
        </w:rPr>
      </w:pPr>
      <w:r>
        <w:rPr>
          <w:rFonts w:ascii="Times New Roman" w:eastAsia="仿宋_GB2312" w:hAnsi="Times New Roman" w:cs="Times New Roman" w:hint="eastAsia"/>
          <w:b/>
          <w:sz w:val="32"/>
          <w:szCs w:val="28"/>
        </w:rPr>
        <w:lastRenderedPageBreak/>
        <w:t>（四）主要工作过程</w:t>
      </w:r>
    </w:p>
    <w:p w:rsidR="001C60F6" w:rsidRDefault="00EA2EEB">
      <w:pPr>
        <w:spacing w:line="560" w:lineRule="exact"/>
        <w:ind w:firstLineChars="200" w:firstLine="640"/>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（应包含起草、征求</w:t>
      </w:r>
      <w:proofErr w:type="gramStart"/>
      <w:r>
        <w:rPr>
          <w:rFonts w:ascii="仿宋_GB2312" w:eastAsia="仿宋_GB2312" w:hAnsi="宋体" w:hint="eastAsia"/>
          <w:snapToGrid w:val="0"/>
          <w:color w:val="000000"/>
          <w:kern w:val="0"/>
          <w:sz w:val="32"/>
          <w:szCs w:val="32"/>
        </w:rPr>
        <w:t>意基本</w:t>
      </w:r>
      <w:proofErr w:type="gramEnd"/>
      <w:r>
        <w:rPr>
          <w:rFonts w:ascii="仿宋_GB2312" w:eastAsia="仿宋_GB2312" w:hAnsi="宋体" w:hint="eastAsia"/>
          <w:snapToGrid w:val="0"/>
          <w:color w:val="000000"/>
          <w:kern w:val="0"/>
          <w:sz w:val="32"/>
          <w:szCs w:val="32"/>
        </w:rPr>
        <w:t>意见、送审等环节的时间及具体情况。）</w:t>
      </w:r>
    </w:p>
    <w:p w:rsidR="001C60F6" w:rsidRDefault="00EA2EEB">
      <w:pPr>
        <w:spacing w:line="560" w:lineRule="exact"/>
        <w:ind w:firstLineChars="200" w:firstLine="640"/>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编制组依据GB/T 1.1-2009《标准化工作导则第一部分：标准结构与编写规则》和GB/T 20001.4-2015《标准编写与规则  第四部分：化学分析方法》，参照GB/T 5009.1《食品卫生检验方法 理化部分 总则》进行标准制定工作。主要工作过程如下：</w:t>
      </w:r>
    </w:p>
    <w:p w:rsidR="001C60F6" w:rsidRDefault="00EA2EEB">
      <w:pPr>
        <w:spacing w:line="560" w:lineRule="exact"/>
        <w:ind w:firstLineChars="200" w:firstLine="640"/>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2020年7-10月份，成立了标准起草小组，负责标准起草、验证、组织专家研讨等工作；完成资料收集、整理工作，在参考国内外标准的基础上，对植物源性食品中甜菜碱化合物的测定 高效液相色谱法进行优化。开展方法重现性、灵敏度、检出限、分离度、准确度、线性关系等技术内容的确定研究。</w:t>
      </w:r>
    </w:p>
    <w:p w:rsidR="001C60F6" w:rsidRDefault="00EA2EEB">
      <w:pPr>
        <w:spacing w:line="560" w:lineRule="exact"/>
        <w:ind w:firstLineChars="200" w:firstLine="640"/>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2020年11月-</w:t>
      </w:r>
      <w:r w:rsidR="00DD2AE6">
        <w:rPr>
          <w:rFonts w:ascii="仿宋_GB2312" w:eastAsia="仿宋_GB2312" w:hAnsi="宋体"/>
          <w:snapToGrid w:val="0"/>
          <w:color w:val="000000"/>
          <w:kern w:val="0"/>
          <w:sz w:val="32"/>
          <w:szCs w:val="32"/>
        </w:rPr>
        <w:t>2021</w:t>
      </w:r>
      <w:r w:rsidR="00DD2AE6">
        <w:rPr>
          <w:rFonts w:ascii="仿宋_GB2312" w:eastAsia="仿宋_GB2312" w:hAnsi="宋体" w:hint="eastAsia"/>
          <w:snapToGrid w:val="0"/>
          <w:color w:val="000000"/>
          <w:kern w:val="0"/>
          <w:sz w:val="32"/>
          <w:szCs w:val="32"/>
        </w:rPr>
        <w:t>年</w:t>
      </w:r>
      <w:r w:rsidR="00DD2AE6">
        <w:rPr>
          <w:rFonts w:ascii="仿宋_GB2312" w:eastAsia="仿宋_GB2312" w:hAnsi="宋体"/>
          <w:snapToGrid w:val="0"/>
          <w:color w:val="000000"/>
          <w:kern w:val="0"/>
          <w:sz w:val="32"/>
          <w:szCs w:val="32"/>
        </w:rPr>
        <w:t>6</w:t>
      </w:r>
      <w:r>
        <w:rPr>
          <w:rFonts w:ascii="仿宋_GB2312" w:eastAsia="仿宋_GB2312" w:hAnsi="宋体" w:hint="eastAsia"/>
          <w:snapToGrid w:val="0"/>
          <w:color w:val="000000"/>
          <w:kern w:val="0"/>
          <w:sz w:val="32"/>
          <w:szCs w:val="32"/>
        </w:rPr>
        <w:t>月，完成液相条件和前处理条件优化，确定最佳前处理方法。检验方法的实验摸索研究，起草出方法初稿，讨论、验证与修改。</w:t>
      </w:r>
    </w:p>
    <w:p w:rsidR="001C60F6" w:rsidRDefault="00EA2EEB">
      <w:pPr>
        <w:spacing w:line="560" w:lineRule="exact"/>
        <w:ind w:firstLineChars="200" w:firstLine="640"/>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2021年</w:t>
      </w:r>
      <w:r w:rsidR="00DD2AE6">
        <w:rPr>
          <w:rFonts w:ascii="仿宋_GB2312" w:eastAsia="仿宋_GB2312" w:hAnsi="宋体"/>
          <w:snapToGrid w:val="0"/>
          <w:color w:val="000000"/>
          <w:kern w:val="0"/>
          <w:sz w:val="32"/>
          <w:szCs w:val="32"/>
        </w:rPr>
        <w:t>7</w:t>
      </w:r>
      <w:r>
        <w:rPr>
          <w:rFonts w:ascii="仿宋_GB2312" w:eastAsia="仿宋_GB2312" w:hAnsi="宋体" w:hint="eastAsia"/>
          <w:snapToGrid w:val="0"/>
          <w:color w:val="000000"/>
          <w:kern w:val="0"/>
          <w:sz w:val="32"/>
          <w:szCs w:val="32"/>
        </w:rPr>
        <w:t>月-2021年</w:t>
      </w:r>
      <w:r w:rsidR="00DD2AE6">
        <w:rPr>
          <w:rFonts w:ascii="仿宋_GB2312" w:eastAsia="仿宋_GB2312" w:hAnsi="宋体"/>
          <w:snapToGrid w:val="0"/>
          <w:color w:val="000000"/>
          <w:kern w:val="0"/>
          <w:sz w:val="32"/>
          <w:szCs w:val="32"/>
        </w:rPr>
        <w:t>2</w:t>
      </w:r>
      <w:r>
        <w:rPr>
          <w:rFonts w:ascii="仿宋_GB2312" w:eastAsia="仿宋_GB2312" w:hAnsi="宋体" w:hint="eastAsia"/>
          <w:snapToGrid w:val="0"/>
          <w:color w:val="000000"/>
          <w:kern w:val="0"/>
          <w:sz w:val="32"/>
          <w:szCs w:val="32"/>
        </w:rPr>
        <w:t>月，收集有代表性的样品，分析检测，以验证标准的适用性。编制《植物源性食品中甜菜碱 高效液相色谱法》标准草案。</w:t>
      </w:r>
      <w:bookmarkStart w:id="0" w:name="_GoBack"/>
      <w:bookmarkEnd w:id="0"/>
    </w:p>
    <w:p w:rsidR="001C60F6" w:rsidRDefault="00EA2EEB" w:rsidP="00562D06">
      <w:pPr>
        <w:pStyle w:val="aa"/>
        <w:adjustRightInd w:val="0"/>
        <w:snapToGrid w:val="0"/>
        <w:spacing w:beforeLines="50" w:before="156"/>
        <w:ind w:firstLine="643"/>
        <w:rPr>
          <w:rFonts w:ascii="Times New Roman" w:eastAsia="仿宋_GB2312" w:hAnsi="Times New Roman" w:cs="Times New Roman"/>
          <w:b/>
          <w:sz w:val="32"/>
          <w:szCs w:val="28"/>
        </w:rPr>
      </w:pPr>
      <w:r>
        <w:rPr>
          <w:rFonts w:ascii="Times New Roman" w:eastAsia="仿宋_GB2312" w:hAnsi="Times New Roman" w:cs="Times New Roman" w:hint="eastAsia"/>
          <w:b/>
          <w:sz w:val="32"/>
          <w:szCs w:val="28"/>
        </w:rPr>
        <w:t>二、标准编制原则和确定标准主要内容（如技术指标、参数、公式、性能要求、试验方法、检验规则等）的论据（包括试验、统计数据），修订标准时，应增列新旧标准水平的对比；</w:t>
      </w:r>
    </w:p>
    <w:p w:rsidR="001C60F6" w:rsidRDefault="00EA2EEB" w:rsidP="00562D06">
      <w:pPr>
        <w:pStyle w:val="3"/>
        <w:adjustRightInd w:val="0"/>
        <w:snapToGrid w:val="0"/>
        <w:spacing w:beforeLines="50" w:before="156" w:line="560" w:lineRule="exact"/>
        <w:ind w:firstLine="420"/>
        <w:rPr>
          <w:rFonts w:ascii="Times New Roman" w:eastAsia="仿宋_GB2312" w:hAnsi="Times New Roman" w:cs="Times New Roman"/>
          <w:bCs w:val="0"/>
          <w:sz w:val="32"/>
          <w:szCs w:val="28"/>
        </w:rPr>
      </w:pPr>
      <w:r>
        <w:rPr>
          <w:rFonts w:ascii="Times New Roman" w:eastAsia="仿宋_GB2312" w:hAnsi="Times New Roman" w:cs="Times New Roman" w:hint="eastAsia"/>
          <w:bCs w:val="0"/>
          <w:sz w:val="32"/>
          <w:szCs w:val="28"/>
        </w:rPr>
        <w:lastRenderedPageBreak/>
        <w:t>（一）标准编制依据和原则</w:t>
      </w:r>
    </w:p>
    <w:p w:rsidR="001C60F6" w:rsidRDefault="00EA2EEB" w:rsidP="00562D06">
      <w:pPr>
        <w:pStyle w:val="aa"/>
        <w:adjustRightInd w:val="0"/>
        <w:snapToGrid w:val="0"/>
        <w:spacing w:beforeLines="50" w:before="156"/>
        <w:ind w:firstLine="640"/>
        <w:rPr>
          <w:rFonts w:eastAsia="仿宋_GB2312" w:hAnsi="宋体"/>
          <w:snapToGrid w:val="0"/>
          <w:color w:val="000000"/>
          <w:kern w:val="0"/>
          <w:sz w:val="32"/>
          <w:szCs w:val="32"/>
        </w:rPr>
      </w:pPr>
      <w:r>
        <w:rPr>
          <w:rFonts w:eastAsia="仿宋_GB2312" w:hAnsi="宋体" w:hint="eastAsia"/>
          <w:snapToGrid w:val="0"/>
          <w:color w:val="000000"/>
          <w:kern w:val="0"/>
          <w:sz w:val="32"/>
          <w:szCs w:val="32"/>
        </w:rPr>
        <w:t>本标准的编写制定过程中以提高方法选择性、精密度、灵敏度、准确度和分析效率，降低分析成本为总原则。力求反映科学技术的先进成果和先进经验，使用性能的普遍性，包括方法精密度、准确度、灵敏度等方面能满足要求，确保标准既保持技术上的先进性，又具有经济上的合理性。遵循了标准制定过程中的先进性、经济性和适用性原则。</w:t>
      </w:r>
    </w:p>
    <w:p w:rsidR="001C60F6" w:rsidRDefault="00EA2EEB" w:rsidP="00562D06">
      <w:pPr>
        <w:pStyle w:val="aa"/>
        <w:adjustRightInd w:val="0"/>
        <w:snapToGrid w:val="0"/>
        <w:spacing w:beforeLines="50" w:before="156"/>
        <w:ind w:firstLine="640"/>
        <w:rPr>
          <w:rFonts w:eastAsia="仿宋_GB2312" w:hAnsi="宋体"/>
          <w:snapToGrid w:val="0"/>
          <w:color w:val="000000"/>
          <w:kern w:val="0"/>
          <w:sz w:val="32"/>
          <w:szCs w:val="32"/>
        </w:rPr>
      </w:pPr>
      <w:r>
        <w:rPr>
          <w:rFonts w:eastAsia="仿宋_GB2312" w:hAnsi="宋体" w:hint="eastAsia"/>
          <w:snapToGrid w:val="0"/>
          <w:color w:val="000000"/>
          <w:kern w:val="0"/>
          <w:sz w:val="32"/>
          <w:szCs w:val="32"/>
        </w:rPr>
        <w:t>在标准的制定过程中严格遵循国家有关方针、政策、法规和规章，严格执行强制性国家标准和行业标准。在GB/T 1.1-2020《标准化工作导则  第一部分：标准化文件的结构和起草规则》和GB/T 20001.4-2015《标准编写规则  第4部分：试验方法标准》的指导下，与同体系标准及相关的各种基础标准以及配套使用的取样、试剂规格等标准相衔接，遵循了政策协调统一性原则。</w:t>
      </w:r>
    </w:p>
    <w:p w:rsidR="001C60F6" w:rsidRDefault="00EA2EEB" w:rsidP="00562D06">
      <w:pPr>
        <w:pStyle w:val="aa"/>
        <w:adjustRightInd w:val="0"/>
        <w:snapToGrid w:val="0"/>
        <w:spacing w:beforeLines="50" w:before="156"/>
        <w:ind w:firstLine="640"/>
        <w:rPr>
          <w:rFonts w:eastAsia="仿宋_GB2312" w:hAnsi="宋体"/>
          <w:snapToGrid w:val="0"/>
          <w:color w:val="000000"/>
          <w:kern w:val="0"/>
          <w:sz w:val="32"/>
          <w:szCs w:val="32"/>
        </w:rPr>
      </w:pPr>
      <w:r>
        <w:rPr>
          <w:rFonts w:eastAsia="仿宋_GB2312" w:hAnsi="宋体" w:hint="eastAsia"/>
          <w:snapToGrid w:val="0"/>
          <w:color w:val="000000"/>
          <w:kern w:val="0"/>
          <w:sz w:val="32"/>
          <w:szCs w:val="32"/>
        </w:rPr>
        <w:t>在标准制定过程中力求做到：技术内容的叙述正确无误；文字表达准确、简明、易懂，标准的构成严谨合理，内容编排、层次划分等符合逻辑与规定。</w:t>
      </w:r>
    </w:p>
    <w:p w:rsidR="001C60F6" w:rsidRDefault="00EA2EEB" w:rsidP="00562D06">
      <w:pPr>
        <w:pStyle w:val="3"/>
        <w:adjustRightInd w:val="0"/>
        <w:snapToGrid w:val="0"/>
        <w:spacing w:beforeLines="50" w:before="156" w:line="560" w:lineRule="exact"/>
        <w:ind w:firstLine="420"/>
        <w:rPr>
          <w:rFonts w:ascii="Times New Roman" w:eastAsia="仿宋_GB2312" w:hAnsi="Times New Roman" w:cs="Times New Roman"/>
          <w:bCs w:val="0"/>
          <w:sz w:val="32"/>
          <w:szCs w:val="28"/>
        </w:rPr>
      </w:pPr>
      <w:r>
        <w:rPr>
          <w:rFonts w:ascii="Times New Roman" w:eastAsia="仿宋_GB2312" w:hAnsi="Times New Roman" w:cs="Times New Roman" w:hint="eastAsia"/>
          <w:bCs w:val="0"/>
          <w:sz w:val="32"/>
          <w:szCs w:val="28"/>
        </w:rPr>
        <w:t>（二）标准主要内容</w:t>
      </w:r>
    </w:p>
    <w:p w:rsidR="001C60F6" w:rsidRDefault="00EA2EEB">
      <w:pPr>
        <w:adjustRightInd w:val="0"/>
        <w:snapToGrid w:val="0"/>
        <w:spacing w:line="560" w:lineRule="exact"/>
        <w:ind w:firstLineChars="200" w:firstLine="640"/>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通过查阅文献、专利和相关标准，明确了植物源食品中甜菜碱的定量测定主要技术方法等，通过系统研究确定甜菜碱化合物的高效液相色谱测定方法，主要内容包括标准适用范围、规范性引用文件、原理、试剂、仪器设备、分析步骤、分析结果的表述等。</w:t>
      </w:r>
    </w:p>
    <w:p w:rsidR="001C60F6" w:rsidRDefault="00EA2EEB">
      <w:pPr>
        <w:spacing w:line="560" w:lineRule="exact"/>
        <w:ind w:firstLineChars="200" w:firstLine="640"/>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lastRenderedPageBreak/>
        <w:t>首先确定甜菜碱的液相色谱参数，优化液相条件，前处理提取条件，研究了方法检出限和定量限，准确度和精密度，通过三方验证检验方法的可靠性。</w:t>
      </w:r>
    </w:p>
    <w:p w:rsidR="001C60F6" w:rsidRDefault="00EA2EEB" w:rsidP="00562D06">
      <w:pPr>
        <w:pStyle w:val="aa"/>
        <w:adjustRightInd w:val="0"/>
        <w:snapToGrid w:val="0"/>
        <w:spacing w:beforeLines="50" w:before="156"/>
        <w:ind w:firstLine="643"/>
        <w:rPr>
          <w:rFonts w:ascii="Times New Roman" w:eastAsia="仿宋_GB2312" w:hAnsi="Times New Roman" w:cs="Times New Roman"/>
          <w:b/>
          <w:sz w:val="32"/>
          <w:szCs w:val="28"/>
        </w:rPr>
      </w:pPr>
      <w:r>
        <w:rPr>
          <w:rFonts w:ascii="Times New Roman" w:eastAsia="仿宋_GB2312" w:hAnsi="Times New Roman" w:cs="Times New Roman" w:hint="eastAsia"/>
          <w:b/>
          <w:sz w:val="32"/>
          <w:szCs w:val="28"/>
        </w:rPr>
        <w:t>三、主要试验（或验证）的分析、综合报告，技术经济论证，预期的经济效果；</w:t>
      </w:r>
    </w:p>
    <w:p w:rsidR="001C60F6" w:rsidRDefault="00EA2EEB" w:rsidP="00562D06">
      <w:pPr>
        <w:pStyle w:val="3"/>
        <w:adjustRightInd w:val="0"/>
        <w:snapToGrid w:val="0"/>
        <w:spacing w:beforeLines="50" w:before="156" w:line="560" w:lineRule="exact"/>
        <w:rPr>
          <w:rFonts w:ascii="Times New Roman" w:eastAsia="仿宋_GB2312" w:hAnsi="Times New Roman" w:cs="Times New Roman"/>
          <w:bCs w:val="0"/>
          <w:sz w:val="32"/>
          <w:szCs w:val="28"/>
        </w:rPr>
      </w:pPr>
      <w:r>
        <w:rPr>
          <w:rFonts w:ascii="Times New Roman" w:eastAsia="仿宋_GB2312" w:hAnsi="Times New Roman" w:cs="Times New Roman" w:hint="eastAsia"/>
          <w:bCs w:val="0"/>
          <w:sz w:val="32"/>
          <w:szCs w:val="28"/>
        </w:rPr>
        <w:t>（一）方法条件优化</w:t>
      </w:r>
    </w:p>
    <w:p w:rsidR="001C60F6" w:rsidRDefault="00EA2EEB">
      <w:pPr>
        <w:spacing w:line="560" w:lineRule="exact"/>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1、试样的制备</w:t>
      </w:r>
    </w:p>
    <w:p w:rsidR="001C60F6" w:rsidRDefault="00EA2EEB">
      <w:pPr>
        <w:pStyle w:val="af1"/>
        <w:spacing w:line="560" w:lineRule="exact"/>
        <w:ind w:firstLine="640"/>
        <w:rPr>
          <w:rFonts w:ascii="仿宋_GB2312" w:eastAsia="仿宋_GB2312" w:hAnsi="宋体" w:cstheme="minorBidi"/>
          <w:snapToGrid w:val="0"/>
          <w:color w:val="000000"/>
          <w:sz w:val="32"/>
          <w:szCs w:val="32"/>
        </w:rPr>
      </w:pPr>
      <w:r>
        <w:rPr>
          <w:rFonts w:ascii="仿宋_GB2312" w:eastAsia="仿宋_GB2312" w:hAnsi="宋体" w:cstheme="minorBidi" w:hint="eastAsia"/>
          <w:snapToGrid w:val="0"/>
          <w:color w:val="000000"/>
          <w:sz w:val="32"/>
          <w:szCs w:val="32"/>
        </w:rPr>
        <w:t>试样取可食部分经匀浆机匀浆或高速粉碎机或组织捣碎机粉碎均匀后，储存于样品瓶中，样品现用现制备。</w:t>
      </w:r>
    </w:p>
    <w:p w:rsidR="001C60F6" w:rsidRDefault="00EA2EEB">
      <w:pPr>
        <w:spacing w:line="560" w:lineRule="exact"/>
        <w:ind w:firstLineChars="200" w:firstLine="640"/>
        <w:jc w:val="left"/>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干样品称取0.1 g-0.5 g，</w:t>
      </w:r>
      <w:proofErr w:type="gramStart"/>
      <w:r>
        <w:rPr>
          <w:rFonts w:ascii="仿宋_GB2312" w:eastAsia="仿宋_GB2312" w:hAnsi="宋体" w:hint="eastAsia"/>
          <w:snapToGrid w:val="0"/>
          <w:color w:val="000000"/>
          <w:kern w:val="0"/>
          <w:sz w:val="32"/>
          <w:szCs w:val="32"/>
        </w:rPr>
        <w:t>鲜样称取</w:t>
      </w:r>
      <w:proofErr w:type="gramEnd"/>
      <w:r>
        <w:rPr>
          <w:rFonts w:ascii="仿宋_GB2312" w:eastAsia="仿宋_GB2312" w:hAnsi="宋体" w:hint="eastAsia"/>
          <w:snapToGrid w:val="0"/>
          <w:color w:val="000000"/>
          <w:kern w:val="0"/>
          <w:sz w:val="32"/>
          <w:szCs w:val="32"/>
        </w:rPr>
        <w:t>2.0 g-5.0 g（样品精确至0.0001 g）。</w:t>
      </w:r>
    </w:p>
    <w:p w:rsidR="001C60F6" w:rsidRDefault="00EA2EEB">
      <w:pPr>
        <w:spacing w:line="560" w:lineRule="exact"/>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2、单因素试验-试样前处理条件的选择和优化</w:t>
      </w:r>
    </w:p>
    <w:p w:rsidR="001C60F6" w:rsidRDefault="00EA2EEB">
      <w:pPr>
        <w:widowControl/>
        <w:spacing w:line="560" w:lineRule="exact"/>
        <w:rPr>
          <w:rFonts w:ascii="仿宋_GB2312" w:eastAsia="仿宋_GB2312" w:hAnsi="Times New Roman" w:cs="Times New Roman"/>
          <w:bCs/>
          <w:sz w:val="32"/>
          <w:szCs w:val="21"/>
        </w:rPr>
      </w:pPr>
      <w:r>
        <w:rPr>
          <w:rFonts w:ascii="仿宋_GB2312" w:eastAsia="仿宋_GB2312" w:hAnsi="Times New Roman" w:cs="Times New Roman" w:hint="eastAsia"/>
          <w:bCs/>
          <w:sz w:val="32"/>
          <w:szCs w:val="21"/>
        </w:rPr>
        <w:t>2.1 提取溶剂的选择</w:t>
      </w:r>
    </w:p>
    <w:p w:rsidR="001C60F6" w:rsidRDefault="00EA2EEB">
      <w:pPr>
        <w:spacing w:line="560" w:lineRule="exact"/>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选取以下7种提取试剂溶液：</w:t>
      </w:r>
    </w:p>
    <w:p w:rsidR="001C60F6" w:rsidRDefault="00EA2EEB">
      <w:pPr>
        <w:spacing w:line="560" w:lineRule="exact"/>
        <w:rPr>
          <w:rFonts w:ascii="仿宋_GB2312" w:eastAsia="仿宋_GB2312" w:hAnsi="Times New Roman" w:cs="Times New Roman"/>
          <w:sz w:val="32"/>
          <w:szCs w:val="21"/>
        </w:rPr>
      </w:pPr>
      <w:r>
        <w:rPr>
          <w:rFonts w:ascii="仿宋_GB2312" w:eastAsia="仿宋_GB2312" w:hAnsi="Times New Roman" w:cs="Times New Roman" w:hint="eastAsia"/>
          <w:sz w:val="32"/>
          <w:szCs w:val="21"/>
        </w:rPr>
        <w:t>A:60 %甲醇溶液；</w:t>
      </w:r>
    </w:p>
    <w:p w:rsidR="001C60F6" w:rsidRDefault="00EA2EEB">
      <w:pPr>
        <w:spacing w:line="560" w:lineRule="exact"/>
        <w:rPr>
          <w:rFonts w:ascii="仿宋_GB2312" w:eastAsia="仿宋_GB2312" w:hAnsi="Times New Roman" w:cs="Times New Roman"/>
          <w:sz w:val="32"/>
          <w:szCs w:val="21"/>
        </w:rPr>
      </w:pPr>
      <w:r>
        <w:rPr>
          <w:rFonts w:ascii="仿宋_GB2312" w:eastAsia="仿宋_GB2312" w:hAnsi="Times New Roman" w:cs="Times New Roman" w:hint="eastAsia"/>
          <w:sz w:val="32"/>
          <w:szCs w:val="21"/>
        </w:rPr>
        <w:t>B:70 %甲醇溶液；</w:t>
      </w:r>
    </w:p>
    <w:p w:rsidR="001C60F6" w:rsidRDefault="00EA2EEB">
      <w:pPr>
        <w:spacing w:line="560" w:lineRule="exact"/>
        <w:rPr>
          <w:rFonts w:ascii="仿宋_GB2312" w:eastAsia="仿宋_GB2312" w:hAnsi="Times New Roman" w:cs="Times New Roman"/>
          <w:sz w:val="32"/>
          <w:szCs w:val="21"/>
        </w:rPr>
      </w:pPr>
      <w:r>
        <w:rPr>
          <w:rFonts w:ascii="仿宋_GB2312" w:eastAsia="仿宋_GB2312" w:hAnsi="Times New Roman" w:cs="Times New Roman" w:hint="eastAsia"/>
          <w:sz w:val="32"/>
          <w:szCs w:val="21"/>
        </w:rPr>
        <w:t>C:80 %甲醇溶液；</w:t>
      </w:r>
    </w:p>
    <w:p w:rsidR="001C60F6" w:rsidRDefault="00EA2EEB">
      <w:pPr>
        <w:spacing w:line="560" w:lineRule="exact"/>
        <w:rPr>
          <w:rFonts w:ascii="仿宋_GB2312" w:eastAsia="仿宋_GB2312" w:hAnsi="Times New Roman" w:cs="Times New Roman"/>
          <w:sz w:val="32"/>
          <w:szCs w:val="21"/>
        </w:rPr>
      </w:pPr>
      <w:r>
        <w:rPr>
          <w:rFonts w:ascii="仿宋_GB2312" w:eastAsia="仿宋_GB2312" w:hAnsi="Times New Roman" w:cs="Times New Roman" w:hint="eastAsia"/>
          <w:sz w:val="32"/>
          <w:szCs w:val="21"/>
        </w:rPr>
        <w:t>D:甲醇溶液；</w:t>
      </w:r>
    </w:p>
    <w:p w:rsidR="001C60F6" w:rsidRDefault="00EA2EEB">
      <w:pPr>
        <w:spacing w:line="560" w:lineRule="exact"/>
        <w:rPr>
          <w:rFonts w:ascii="仿宋_GB2312" w:eastAsia="仿宋_GB2312" w:hAnsi="Times New Roman" w:cs="Times New Roman"/>
          <w:sz w:val="32"/>
          <w:szCs w:val="21"/>
        </w:rPr>
      </w:pPr>
      <w:r>
        <w:rPr>
          <w:rFonts w:ascii="仿宋_GB2312" w:eastAsia="仿宋_GB2312" w:hAnsi="Times New Roman" w:cs="Times New Roman" w:hint="eastAsia"/>
          <w:sz w:val="32"/>
          <w:szCs w:val="21"/>
        </w:rPr>
        <w:t>E:三氯甲烷:甲醇混合液（V:V=1:1）；</w:t>
      </w:r>
    </w:p>
    <w:p w:rsidR="001C60F6" w:rsidRDefault="00EA2EEB">
      <w:pPr>
        <w:spacing w:line="560" w:lineRule="exact"/>
        <w:rPr>
          <w:rFonts w:ascii="仿宋_GB2312" w:eastAsia="仿宋_GB2312" w:hAnsi="Times New Roman" w:cs="Times New Roman"/>
          <w:sz w:val="32"/>
          <w:szCs w:val="21"/>
        </w:rPr>
      </w:pPr>
      <w:r>
        <w:rPr>
          <w:rFonts w:ascii="仿宋_GB2312" w:eastAsia="仿宋_GB2312" w:hAnsi="Times New Roman" w:cs="Times New Roman" w:hint="eastAsia"/>
          <w:sz w:val="32"/>
          <w:szCs w:val="21"/>
        </w:rPr>
        <w:t>F:二氯甲烷:甲醇混合液（V:V=1:1）；</w:t>
      </w:r>
    </w:p>
    <w:p w:rsidR="001C60F6" w:rsidRDefault="00EA2EEB">
      <w:pPr>
        <w:spacing w:line="560" w:lineRule="exact"/>
        <w:rPr>
          <w:rFonts w:ascii="仿宋_GB2312" w:eastAsia="仿宋_GB2312" w:hAnsi="宋体"/>
          <w:snapToGrid w:val="0"/>
          <w:color w:val="000000"/>
          <w:kern w:val="0"/>
          <w:sz w:val="32"/>
          <w:szCs w:val="32"/>
        </w:rPr>
      </w:pPr>
      <w:r>
        <w:rPr>
          <w:rFonts w:ascii="仿宋_GB2312" w:eastAsia="仿宋_GB2312" w:hAnsi="Times New Roman" w:cs="Times New Roman" w:hint="eastAsia"/>
          <w:sz w:val="32"/>
          <w:szCs w:val="21"/>
        </w:rPr>
        <w:t>G:超纯水。</w:t>
      </w:r>
    </w:p>
    <w:p w:rsidR="001C60F6" w:rsidRDefault="00EA2EEB">
      <w:pPr>
        <w:spacing w:line="560" w:lineRule="exact"/>
        <w:ind w:firstLineChars="200" w:firstLine="640"/>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按以下步骤进行操作：称取1.0 g红甜菜于锥形瓶中，分别加入上述7种提取试剂25 mL，于75℃恒温水浴回流提取60 min,冷却至室温。将提取溶液转入50 mL容量瓶中，</w:t>
      </w:r>
      <w:r>
        <w:rPr>
          <w:rFonts w:ascii="仿宋_GB2312" w:eastAsia="仿宋_GB2312" w:hAnsi="宋体" w:hint="eastAsia"/>
          <w:snapToGrid w:val="0"/>
          <w:color w:val="000000"/>
          <w:kern w:val="0"/>
          <w:sz w:val="32"/>
          <w:szCs w:val="32"/>
        </w:rPr>
        <w:lastRenderedPageBreak/>
        <w:t>分别用上述7种提取试剂洗涤锥形瓶，将洗液全部转移至容量瓶中，过0.45 μm滤膜。待测。</w:t>
      </w:r>
    </w:p>
    <w:p w:rsidR="001C60F6" w:rsidRDefault="00EA2EEB">
      <w:pPr>
        <w:spacing w:line="560" w:lineRule="exact"/>
        <w:ind w:firstLineChars="200" w:firstLine="420"/>
        <w:jc w:val="center"/>
        <w:rPr>
          <w:rFonts w:ascii="仿宋_GB2312" w:eastAsia="仿宋_GB2312" w:hAnsi="宋体"/>
          <w:snapToGrid w:val="0"/>
          <w:color w:val="000000"/>
          <w:kern w:val="0"/>
          <w:szCs w:val="21"/>
        </w:rPr>
      </w:pPr>
      <w:r>
        <w:rPr>
          <w:rFonts w:ascii="仿宋_GB2312" w:eastAsia="仿宋_GB2312" w:hAnsi="宋体" w:hint="eastAsia"/>
          <w:snapToGrid w:val="0"/>
          <w:color w:val="000000"/>
          <w:kern w:val="0"/>
          <w:szCs w:val="21"/>
        </w:rPr>
        <w:t>表2. 不同提取试剂测定结果（</w:t>
      </w:r>
      <w:r>
        <w:rPr>
          <w:rFonts w:ascii="仿宋_GB2312" w:eastAsia="仿宋_GB2312" w:hAnsi="宋体" w:hint="eastAsia"/>
          <w:snapToGrid w:val="0"/>
          <w:color w:val="000000"/>
          <w:kern w:val="0"/>
          <w:szCs w:val="21"/>
        </w:rPr>
        <w:sym w:font="Symbol" w:char="0060"/>
      </w:r>
      <w:r>
        <w:rPr>
          <w:rFonts w:ascii="仿宋_GB2312" w:eastAsia="仿宋_GB2312" w:hAnsi="仿宋_GB2312" w:cs="仿宋_GB2312" w:hint="eastAsia"/>
          <w:snapToGrid w:val="0"/>
          <w:color w:val="000000"/>
          <w:kern w:val="0"/>
          <w:szCs w:val="21"/>
        </w:rPr>
        <w:t>X</w:t>
      </w:r>
      <w:r>
        <w:rPr>
          <w:rFonts w:ascii="仿宋_GB2312" w:eastAsia="仿宋_GB2312" w:hAnsi="宋体" w:hint="eastAsia"/>
          <w:snapToGrid w:val="0"/>
          <w:color w:val="000000"/>
          <w:kern w:val="0"/>
          <w:szCs w:val="21"/>
        </w:rPr>
        <w:t>±</w:t>
      </w:r>
      <w:proofErr w:type="spellStart"/>
      <w:r>
        <w:rPr>
          <w:rFonts w:ascii="仿宋_GB2312" w:eastAsia="仿宋_GB2312" w:hAnsi="宋体" w:hint="eastAsia"/>
          <w:snapToGrid w:val="0"/>
          <w:color w:val="000000"/>
          <w:kern w:val="0"/>
          <w:szCs w:val="21"/>
        </w:rPr>
        <w:t>SD,n</w:t>
      </w:r>
      <w:proofErr w:type="spellEnd"/>
      <w:r>
        <w:rPr>
          <w:rFonts w:ascii="仿宋_GB2312" w:eastAsia="仿宋_GB2312" w:hAnsi="宋体" w:hint="eastAsia"/>
          <w:snapToGrid w:val="0"/>
          <w:color w:val="000000"/>
          <w:kern w:val="0"/>
          <w:szCs w:val="21"/>
        </w:rPr>
        <w:t>=3）</w:t>
      </w:r>
    </w:p>
    <w:tbl>
      <w:tblPr>
        <w:tblStyle w:val="ae"/>
        <w:tblW w:w="0" w:type="auto"/>
        <w:jc w:val="center"/>
        <w:tblBorders>
          <w:left w:val="none" w:sz="0" w:space="0" w:color="auto"/>
          <w:right w:val="none" w:sz="0" w:space="0" w:color="auto"/>
          <w:insideV w:val="none" w:sz="0" w:space="0" w:color="auto"/>
        </w:tblBorders>
        <w:tblLook w:val="04A0" w:firstRow="1" w:lastRow="0" w:firstColumn="1" w:lastColumn="0" w:noHBand="0" w:noVBand="1"/>
      </w:tblPr>
      <w:tblGrid>
        <w:gridCol w:w="3360"/>
        <w:gridCol w:w="3360"/>
      </w:tblGrid>
      <w:tr w:rsidR="001C60F6">
        <w:trPr>
          <w:trHeight w:val="291"/>
          <w:jc w:val="center"/>
        </w:trPr>
        <w:tc>
          <w:tcPr>
            <w:tcW w:w="3360" w:type="dxa"/>
            <w:tcBorders>
              <w:top w:val="single" w:sz="12" w:space="0" w:color="auto"/>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提取试剂</w:t>
            </w:r>
          </w:p>
        </w:tc>
        <w:tc>
          <w:tcPr>
            <w:tcW w:w="3360" w:type="dxa"/>
            <w:tcBorders>
              <w:top w:val="single" w:sz="12" w:space="0" w:color="auto"/>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甜菜碱含量 （m</w:t>
            </w:r>
            <w:r>
              <w:rPr>
                <w:rFonts w:ascii="仿宋_GB2312" w:hint="eastAsia"/>
                <w:sz w:val="18"/>
                <w:szCs w:val="18"/>
              </w:rPr>
              <w:t>g/100g</w:t>
            </w:r>
            <w:r>
              <w:rPr>
                <w:rFonts w:ascii="仿宋_GB2312" w:eastAsia="仿宋_GB2312" w:hAnsi="宋体" w:cstheme="minorBidi" w:hint="eastAsia"/>
                <w:snapToGrid w:val="0"/>
                <w:color w:val="000000"/>
                <w:szCs w:val="21"/>
              </w:rPr>
              <w:t>）</w:t>
            </w:r>
          </w:p>
        </w:tc>
      </w:tr>
      <w:tr w:rsidR="001C60F6">
        <w:trPr>
          <w:trHeight w:val="350"/>
          <w:jc w:val="center"/>
        </w:trPr>
        <w:tc>
          <w:tcPr>
            <w:tcW w:w="3360" w:type="dxa"/>
            <w:tcBorders>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60% 甲醇</w:t>
            </w:r>
          </w:p>
        </w:tc>
        <w:tc>
          <w:tcPr>
            <w:tcW w:w="3360" w:type="dxa"/>
            <w:tcBorders>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181.62±6.27</w:t>
            </w:r>
          </w:p>
        </w:tc>
      </w:tr>
      <w:tr w:rsidR="001C60F6">
        <w:trPr>
          <w:trHeight w:val="364"/>
          <w:jc w:val="center"/>
        </w:trPr>
        <w:tc>
          <w:tcPr>
            <w:tcW w:w="33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70% 甲醇</w:t>
            </w:r>
          </w:p>
        </w:tc>
        <w:tc>
          <w:tcPr>
            <w:tcW w:w="33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195.18±3.48</w:t>
            </w:r>
          </w:p>
        </w:tc>
      </w:tr>
      <w:tr w:rsidR="001C60F6">
        <w:trPr>
          <w:trHeight w:val="363"/>
          <w:jc w:val="center"/>
        </w:trPr>
        <w:tc>
          <w:tcPr>
            <w:tcW w:w="33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80% 甲醇</w:t>
            </w:r>
          </w:p>
        </w:tc>
        <w:tc>
          <w:tcPr>
            <w:tcW w:w="33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203.64±3.98</w:t>
            </w:r>
          </w:p>
        </w:tc>
      </w:tr>
      <w:tr w:rsidR="001C60F6">
        <w:trPr>
          <w:trHeight w:val="340"/>
          <w:jc w:val="center"/>
        </w:trPr>
        <w:tc>
          <w:tcPr>
            <w:tcW w:w="33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甲醇</w:t>
            </w:r>
          </w:p>
        </w:tc>
        <w:tc>
          <w:tcPr>
            <w:tcW w:w="33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222.63±5.76</w:t>
            </w:r>
          </w:p>
        </w:tc>
      </w:tr>
      <w:tr w:rsidR="001C60F6">
        <w:trPr>
          <w:trHeight w:val="333"/>
          <w:jc w:val="center"/>
        </w:trPr>
        <w:tc>
          <w:tcPr>
            <w:tcW w:w="33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三氯甲烷:甲醇（V:V=1:1）</w:t>
            </w:r>
          </w:p>
        </w:tc>
        <w:tc>
          <w:tcPr>
            <w:tcW w:w="33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182.70±8.48</w:t>
            </w:r>
          </w:p>
        </w:tc>
      </w:tr>
      <w:tr w:rsidR="001C60F6">
        <w:trPr>
          <w:trHeight w:val="402"/>
          <w:jc w:val="center"/>
        </w:trPr>
        <w:tc>
          <w:tcPr>
            <w:tcW w:w="33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二氯甲烷:甲醇（V:V=1:1）</w:t>
            </w:r>
          </w:p>
        </w:tc>
        <w:tc>
          <w:tcPr>
            <w:tcW w:w="33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186.87±11.83</w:t>
            </w:r>
          </w:p>
        </w:tc>
      </w:tr>
      <w:tr w:rsidR="001C60F6">
        <w:trPr>
          <w:trHeight w:val="375"/>
          <w:jc w:val="center"/>
        </w:trPr>
        <w:tc>
          <w:tcPr>
            <w:tcW w:w="3360" w:type="dxa"/>
            <w:tcBorders>
              <w:top w:val="nil"/>
              <w:bottom w:val="single" w:sz="12" w:space="0" w:color="auto"/>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超纯水</w:t>
            </w:r>
          </w:p>
        </w:tc>
        <w:tc>
          <w:tcPr>
            <w:tcW w:w="3360" w:type="dxa"/>
            <w:tcBorders>
              <w:top w:val="nil"/>
              <w:bottom w:val="single" w:sz="12" w:space="0" w:color="auto"/>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193.42±7.30</w:t>
            </w:r>
          </w:p>
        </w:tc>
      </w:tr>
    </w:tbl>
    <w:p w:rsidR="001C60F6" w:rsidRDefault="00EA2EEB">
      <w:pPr>
        <w:spacing w:line="560" w:lineRule="exact"/>
        <w:ind w:firstLineChars="200" w:firstLine="640"/>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不同提取试剂测定红甜菜中甜菜碱含量如表2所示。结果表明，甲醇溶液提取效果最高，其次为80%甲醇溶液、70%甲醇溶液。三氯甲烷:甲醇溶液（V:V=1:1）提取效果最低。所以，选择甲醇、70%甲醇和80%甲醇溶液作为正交实验的提取试剂。</w:t>
      </w:r>
    </w:p>
    <w:p w:rsidR="001C60F6" w:rsidRDefault="00EA2EEB">
      <w:pPr>
        <w:spacing w:line="560" w:lineRule="exact"/>
        <w:rPr>
          <w:rFonts w:ascii="仿宋_GB2312" w:eastAsia="仿宋_GB2312" w:hAnsi="Times New Roman" w:cs="Times New Roman"/>
          <w:bCs/>
          <w:sz w:val="32"/>
          <w:szCs w:val="21"/>
        </w:rPr>
      </w:pPr>
      <w:r>
        <w:rPr>
          <w:rFonts w:ascii="仿宋_GB2312" w:eastAsia="仿宋_GB2312" w:hAnsi="Times New Roman" w:cs="Times New Roman" w:hint="eastAsia"/>
          <w:bCs/>
          <w:sz w:val="32"/>
          <w:szCs w:val="21"/>
        </w:rPr>
        <w:t>2.2 提取时间的选择</w:t>
      </w:r>
    </w:p>
    <w:p w:rsidR="001C60F6" w:rsidRDefault="00EA2EEB">
      <w:pPr>
        <w:spacing w:line="560" w:lineRule="exact"/>
        <w:ind w:firstLineChars="200" w:firstLine="640"/>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样品分别提取10 min、20 min、30 min、40 min、50 min、60 min和70 min，其他操作步骤同2.1。</w:t>
      </w:r>
    </w:p>
    <w:p w:rsidR="001C60F6" w:rsidRDefault="00EA2EEB">
      <w:pPr>
        <w:spacing w:line="360" w:lineRule="auto"/>
        <w:ind w:firstLineChars="200" w:firstLine="420"/>
        <w:jc w:val="center"/>
        <w:rPr>
          <w:rFonts w:ascii="仿宋_GB2312" w:eastAsia="仿宋_GB2312" w:hAnsi="宋体"/>
          <w:snapToGrid w:val="0"/>
          <w:color w:val="000000"/>
          <w:kern w:val="0"/>
          <w:szCs w:val="21"/>
        </w:rPr>
      </w:pPr>
      <w:r>
        <w:rPr>
          <w:rFonts w:ascii="仿宋_GB2312" w:eastAsia="仿宋_GB2312" w:hAnsi="宋体" w:hint="eastAsia"/>
          <w:snapToGrid w:val="0"/>
          <w:color w:val="000000"/>
          <w:kern w:val="0"/>
          <w:szCs w:val="21"/>
        </w:rPr>
        <w:t>表3. 不同提取时间测定结果（</w:t>
      </w:r>
      <w:r>
        <w:rPr>
          <w:rFonts w:ascii="仿宋_GB2312" w:eastAsia="仿宋_GB2312" w:hAnsi="仿宋_GB2312" w:cs="仿宋_GB2312" w:hint="eastAsia"/>
          <w:snapToGrid w:val="0"/>
          <w:color w:val="000000"/>
          <w:kern w:val="0"/>
          <w:szCs w:val="21"/>
        </w:rPr>
        <w:sym w:font="Symbol" w:char="0060"/>
      </w:r>
      <w:r>
        <w:rPr>
          <w:rFonts w:ascii="仿宋_GB2312" w:eastAsia="仿宋_GB2312" w:hAnsi="仿宋_GB2312" w:cs="仿宋_GB2312" w:hint="eastAsia"/>
          <w:snapToGrid w:val="0"/>
          <w:color w:val="000000"/>
          <w:kern w:val="0"/>
          <w:szCs w:val="21"/>
        </w:rPr>
        <w:t>X</w:t>
      </w:r>
      <w:r>
        <w:rPr>
          <w:rFonts w:ascii="仿宋_GB2312" w:eastAsia="仿宋_GB2312" w:hAnsi="宋体" w:hint="eastAsia"/>
          <w:snapToGrid w:val="0"/>
          <w:color w:val="000000"/>
          <w:kern w:val="0"/>
          <w:szCs w:val="21"/>
        </w:rPr>
        <w:t>±</w:t>
      </w:r>
      <w:proofErr w:type="spellStart"/>
      <w:r>
        <w:rPr>
          <w:rFonts w:ascii="仿宋_GB2312" w:eastAsia="仿宋_GB2312" w:hAnsi="宋体" w:hint="eastAsia"/>
          <w:snapToGrid w:val="0"/>
          <w:color w:val="000000"/>
          <w:kern w:val="0"/>
          <w:szCs w:val="21"/>
        </w:rPr>
        <w:t>SD,n</w:t>
      </w:r>
      <w:proofErr w:type="spellEnd"/>
      <w:r>
        <w:rPr>
          <w:rFonts w:ascii="仿宋_GB2312" w:eastAsia="仿宋_GB2312" w:hAnsi="宋体" w:hint="eastAsia"/>
          <w:snapToGrid w:val="0"/>
          <w:color w:val="000000"/>
          <w:kern w:val="0"/>
          <w:szCs w:val="21"/>
        </w:rPr>
        <w:t>=3）</w:t>
      </w:r>
    </w:p>
    <w:tbl>
      <w:tblPr>
        <w:tblStyle w:val="ae"/>
        <w:tblW w:w="0" w:type="auto"/>
        <w:jc w:val="center"/>
        <w:tblBorders>
          <w:left w:val="none" w:sz="0" w:space="0" w:color="auto"/>
          <w:right w:val="none" w:sz="0" w:space="0" w:color="auto"/>
          <w:insideV w:val="none" w:sz="0" w:space="0" w:color="auto"/>
        </w:tblBorders>
        <w:tblLook w:val="04A0" w:firstRow="1" w:lastRow="0" w:firstColumn="1" w:lastColumn="0" w:noHBand="0" w:noVBand="1"/>
      </w:tblPr>
      <w:tblGrid>
        <w:gridCol w:w="3360"/>
        <w:gridCol w:w="3360"/>
      </w:tblGrid>
      <w:tr w:rsidR="001C60F6">
        <w:trPr>
          <w:trHeight w:val="291"/>
          <w:jc w:val="center"/>
        </w:trPr>
        <w:tc>
          <w:tcPr>
            <w:tcW w:w="3360" w:type="dxa"/>
            <w:tcBorders>
              <w:top w:val="single" w:sz="12" w:space="0" w:color="auto"/>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提取时间（min）</w:t>
            </w:r>
          </w:p>
        </w:tc>
        <w:tc>
          <w:tcPr>
            <w:tcW w:w="3360" w:type="dxa"/>
            <w:tcBorders>
              <w:top w:val="single" w:sz="12" w:space="0" w:color="auto"/>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甜菜碱含量 （m</w:t>
            </w:r>
            <w:r>
              <w:rPr>
                <w:rFonts w:ascii="仿宋_GB2312" w:hint="eastAsia"/>
                <w:sz w:val="18"/>
                <w:szCs w:val="18"/>
              </w:rPr>
              <w:t>g/100g</w:t>
            </w:r>
            <w:r>
              <w:rPr>
                <w:rFonts w:ascii="仿宋_GB2312" w:eastAsia="仿宋_GB2312" w:hAnsi="宋体" w:cstheme="minorBidi" w:hint="eastAsia"/>
                <w:snapToGrid w:val="0"/>
                <w:color w:val="000000"/>
                <w:szCs w:val="21"/>
              </w:rPr>
              <w:t>）</w:t>
            </w:r>
          </w:p>
        </w:tc>
      </w:tr>
      <w:tr w:rsidR="001C60F6">
        <w:trPr>
          <w:trHeight w:val="350"/>
          <w:jc w:val="center"/>
        </w:trPr>
        <w:tc>
          <w:tcPr>
            <w:tcW w:w="3360" w:type="dxa"/>
            <w:tcBorders>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10</w:t>
            </w:r>
          </w:p>
        </w:tc>
        <w:tc>
          <w:tcPr>
            <w:tcW w:w="3360" w:type="dxa"/>
            <w:tcBorders>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202.97±7.62</w:t>
            </w:r>
          </w:p>
        </w:tc>
      </w:tr>
      <w:tr w:rsidR="001C60F6">
        <w:trPr>
          <w:trHeight w:val="364"/>
          <w:jc w:val="center"/>
        </w:trPr>
        <w:tc>
          <w:tcPr>
            <w:tcW w:w="33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20</w:t>
            </w:r>
          </w:p>
        </w:tc>
        <w:tc>
          <w:tcPr>
            <w:tcW w:w="33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199.18±2.56</w:t>
            </w:r>
          </w:p>
        </w:tc>
      </w:tr>
      <w:tr w:rsidR="001C60F6">
        <w:trPr>
          <w:trHeight w:val="363"/>
          <w:jc w:val="center"/>
        </w:trPr>
        <w:tc>
          <w:tcPr>
            <w:tcW w:w="33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30</w:t>
            </w:r>
          </w:p>
        </w:tc>
        <w:tc>
          <w:tcPr>
            <w:tcW w:w="33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204.14±1.29</w:t>
            </w:r>
          </w:p>
        </w:tc>
      </w:tr>
      <w:tr w:rsidR="001C60F6">
        <w:trPr>
          <w:trHeight w:val="340"/>
          <w:jc w:val="center"/>
        </w:trPr>
        <w:tc>
          <w:tcPr>
            <w:tcW w:w="33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40</w:t>
            </w:r>
          </w:p>
        </w:tc>
        <w:tc>
          <w:tcPr>
            <w:tcW w:w="33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192.75±17.58</w:t>
            </w:r>
          </w:p>
        </w:tc>
      </w:tr>
      <w:tr w:rsidR="001C60F6">
        <w:trPr>
          <w:trHeight w:val="333"/>
          <w:jc w:val="center"/>
        </w:trPr>
        <w:tc>
          <w:tcPr>
            <w:tcW w:w="33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50</w:t>
            </w:r>
          </w:p>
        </w:tc>
        <w:tc>
          <w:tcPr>
            <w:tcW w:w="33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190.84±5.72</w:t>
            </w:r>
          </w:p>
        </w:tc>
      </w:tr>
      <w:tr w:rsidR="001C60F6">
        <w:trPr>
          <w:trHeight w:val="402"/>
          <w:jc w:val="center"/>
        </w:trPr>
        <w:tc>
          <w:tcPr>
            <w:tcW w:w="33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60</w:t>
            </w:r>
          </w:p>
        </w:tc>
        <w:tc>
          <w:tcPr>
            <w:tcW w:w="33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190.66±6.92</w:t>
            </w:r>
          </w:p>
        </w:tc>
      </w:tr>
      <w:tr w:rsidR="001C60F6">
        <w:trPr>
          <w:trHeight w:val="375"/>
          <w:jc w:val="center"/>
        </w:trPr>
        <w:tc>
          <w:tcPr>
            <w:tcW w:w="3360" w:type="dxa"/>
            <w:tcBorders>
              <w:top w:val="nil"/>
              <w:bottom w:val="single" w:sz="12" w:space="0" w:color="auto"/>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70</w:t>
            </w:r>
          </w:p>
        </w:tc>
        <w:tc>
          <w:tcPr>
            <w:tcW w:w="3360" w:type="dxa"/>
            <w:tcBorders>
              <w:top w:val="nil"/>
              <w:bottom w:val="single" w:sz="12" w:space="0" w:color="auto"/>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191.40±13.05</w:t>
            </w:r>
          </w:p>
        </w:tc>
      </w:tr>
    </w:tbl>
    <w:p w:rsidR="001C60F6" w:rsidRDefault="00EA2EEB">
      <w:pPr>
        <w:spacing w:line="360" w:lineRule="auto"/>
        <w:ind w:firstLineChars="200" w:firstLine="640"/>
        <w:jc w:val="left"/>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不同提取时间测定红甜菜中甜菜碱含量如表3所示。结果表明，提取30 min时，甜菜碱的含量最高，其次为10 min、</w:t>
      </w:r>
      <w:r>
        <w:rPr>
          <w:rFonts w:ascii="仿宋_GB2312" w:eastAsia="仿宋_GB2312" w:hAnsi="宋体" w:hint="eastAsia"/>
          <w:snapToGrid w:val="0"/>
          <w:color w:val="000000"/>
          <w:kern w:val="0"/>
          <w:sz w:val="32"/>
          <w:szCs w:val="32"/>
        </w:rPr>
        <w:lastRenderedPageBreak/>
        <w:t>和20 min。提取60 min时，甜菜碱含量最低。综合考虑，选择10 、20和30 min溶液作为正交实验的提取时间。</w:t>
      </w:r>
    </w:p>
    <w:p w:rsidR="001C60F6" w:rsidRDefault="00EA2EEB">
      <w:pPr>
        <w:spacing w:line="560" w:lineRule="exact"/>
        <w:rPr>
          <w:rFonts w:ascii="仿宋_GB2312" w:eastAsia="仿宋_GB2312" w:hAnsi="Times New Roman" w:cs="Times New Roman"/>
          <w:bCs/>
          <w:sz w:val="32"/>
          <w:szCs w:val="21"/>
        </w:rPr>
      </w:pPr>
      <w:r>
        <w:rPr>
          <w:rFonts w:ascii="仿宋_GB2312" w:eastAsia="仿宋_GB2312" w:hAnsi="Times New Roman" w:cs="Times New Roman" w:hint="eastAsia"/>
          <w:bCs/>
          <w:sz w:val="32"/>
          <w:szCs w:val="21"/>
        </w:rPr>
        <w:t>2.3 提取温度的选择</w:t>
      </w:r>
    </w:p>
    <w:p w:rsidR="001C60F6" w:rsidRDefault="00EA2EEB">
      <w:pPr>
        <w:spacing w:line="360" w:lineRule="auto"/>
        <w:ind w:firstLineChars="200" w:firstLine="640"/>
        <w:jc w:val="left"/>
        <w:rPr>
          <w:rFonts w:ascii="仿宋_GB2312" w:eastAsia="仿宋_GB2312" w:hAnsi="宋体"/>
          <w:snapToGrid w:val="0"/>
          <w:color w:val="000000"/>
          <w:kern w:val="0"/>
          <w:szCs w:val="21"/>
        </w:rPr>
      </w:pPr>
      <w:r>
        <w:rPr>
          <w:rFonts w:ascii="仿宋_GB2312" w:eastAsia="仿宋_GB2312" w:hAnsi="宋体" w:hint="eastAsia"/>
          <w:snapToGrid w:val="0"/>
          <w:color w:val="000000"/>
          <w:kern w:val="0"/>
          <w:sz w:val="32"/>
          <w:szCs w:val="32"/>
        </w:rPr>
        <w:t>样品分别于25℃、35℃、45℃、55℃、65℃、75℃、85℃和100℃提取10 min，其他操作步骤同2.1。</w:t>
      </w:r>
    </w:p>
    <w:p w:rsidR="001C60F6" w:rsidRDefault="00EA2EEB">
      <w:pPr>
        <w:spacing w:line="360" w:lineRule="auto"/>
        <w:ind w:firstLineChars="200" w:firstLine="420"/>
        <w:jc w:val="center"/>
        <w:rPr>
          <w:rFonts w:ascii="仿宋_GB2312" w:eastAsia="仿宋_GB2312" w:hAnsi="宋体"/>
          <w:snapToGrid w:val="0"/>
          <w:color w:val="000000"/>
          <w:kern w:val="0"/>
          <w:szCs w:val="21"/>
        </w:rPr>
      </w:pPr>
      <w:r>
        <w:rPr>
          <w:rFonts w:ascii="仿宋_GB2312" w:eastAsia="仿宋_GB2312" w:hAnsi="宋体" w:hint="eastAsia"/>
          <w:snapToGrid w:val="0"/>
          <w:color w:val="000000"/>
          <w:kern w:val="0"/>
          <w:szCs w:val="21"/>
        </w:rPr>
        <w:t>表4. 不同提取温度测定结果（</w:t>
      </w:r>
      <w:r>
        <w:rPr>
          <w:rFonts w:ascii="仿宋_GB2312" w:eastAsia="仿宋_GB2312" w:hAnsi="仿宋_GB2312" w:cs="仿宋_GB2312" w:hint="eastAsia"/>
          <w:snapToGrid w:val="0"/>
          <w:color w:val="000000"/>
          <w:kern w:val="0"/>
          <w:szCs w:val="21"/>
        </w:rPr>
        <w:sym w:font="Symbol" w:char="0060"/>
      </w:r>
      <w:r>
        <w:rPr>
          <w:rFonts w:ascii="仿宋_GB2312" w:eastAsia="仿宋_GB2312" w:hAnsi="仿宋_GB2312" w:cs="仿宋_GB2312" w:hint="eastAsia"/>
          <w:snapToGrid w:val="0"/>
          <w:color w:val="000000"/>
          <w:kern w:val="0"/>
          <w:szCs w:val="21"/>
        </w:rPr>
        <w:t>X</w:t>
      </w:r>
      <w:r>
        <w:rPr>
          <w:rFonts w:ascii="仿宋_GB2312" w:eastAsia="仿宋_GB2312" w:hAnsi="宋体" w:hint="eastAsia"/>
          <w:snapToGrid w:val="0"/>
          <w:color w:val="000000"/>
          <w:kern w:val="0"/>
          <w:szCs w:val="21"/>
        </w:rPr>
        <w:t>±</w:t>
      </w:r>
      <w:proofErr w:type="spellStart"/>
      <w:r>
        <w:rPr>
          <w:rFonts w:ascii="仿宋_GB2312" w:eastAsia="仿宋_GB2312" w:hAnsi="宋体" w:hint="eastAsia"/>
          <w:snapToGrid w:val="0"/>
          <w:color w:val="000000"/>
          <w:kern w:val="0"/>
          <w:szCs w:val="21"/>
        </w:rPr>
        <w:t>SD,n</w:t>
      </w:r>
      <w:proofErr w:type="spellEnd"/>
      <w:r>
        <w:rPr>
          <w:rFonts w:ascii="仿宋_GB2312" w:eastAsia="仿宋_GB2312" w:hAnsi="宋体" w:hint="eastAsia"/>
          <w:snapToGrid w:val="0"/>
          <w:color w:val="000000"/>
          <w:kern w:val="0"/>
          <w:szCs w:val="21"/>
        </w:rPr>
        <w:t>=3）</w:t>
      </w:r>
    </w:p>
    <w:tbl>
      <w:tblPr>
        <w:tblStyle w:val="ae"/>
        <w:tblW w:w="0" w:type="auto"/>
        <w:jc w:val="center"/>
        <w:tblBorders>
          <w:left w:val="none" w:sz="0" w:space="0" w:color="auto"/>
          <w:right w:val="none" w:sz="0" w:space="0" w:color="auto"/>
          <w:insideV w:val="none" w:sz="0" w:space="0" w:color="auto"/>
        </w:tblBorders>
        <w:tblLook w:val="04A0" w:firstRow="1" w:lastRow="0" w:firstColumn="1" w:lastColumn="0" w:noHBand="0" w:noVBand="1"/>
      </w:tblPr>
      <w:tblGrid>
        <w:gridCol w:w="3360"/>
        <w:gridCol w:w="3360"/>
      </w:tblGrid>
      <w:tr w:rsidR="001C60F6">
        <w:trPr>
          <w:trHeight w:val="291"/>
          <w:jc w:val="center"/>
        </w:trPr>
        <w:tc>
          <w:tcPr>
            <w:tcW w:w="3360" w:type="dxa"/>
            <w:tcBorders>
              <w:top w:val="single" w:sz="12" w:space="0" w:color="auto"/>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提取温度（℃）</w:t>
            </w:r>
          </w:p>
        </w:tc>
        <w:tc>
          <w:tcPr>
            <w:tcW w:w="3360" w:type="dxa"/>
            <w:tcBorders>
              <w:top w:val="single" w:sz="12" w:space="0" w:color="auto"/>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甜菜碱含量 （m</w:t>
            </w:r>
            <w:r>
              <w:rPr>
                <w:rFonts w:ascii="仿宋_GB2312" w:hint="eastAsia"/>
                <w:sz w:val="18"/>
                <w:szCs w:val="18"/>
              </w:rPr>
              <w:t>g/100g</w:t>
            </w:r>
            <w:r>
              <w:rPr>
                <w:rFonts w:ascii="仿宋_GB2312" w:eastAsia="仿宋_GB2312" w:hAnsi="宋体" w:cstheme="minorBidi" w:hint="eastAsia"/>
                <w:snapToGrid w:val="0"/>
                <w:color w:val="000000"/>
                <w:szCs w:val="21"/>
              </w:rPr>
              <w:t>）</w:t>
            </w:r>
          </w:p>
        </w:tc>
      </w:tr>
      <w:tr w:rsidR="001C60F6">
        <w:trPr>
          <w:trHeight w:val="350"/>
          <w:jc w:val="center"/>
        </w:trPr>
        <w:tc>
          <w:tcPr>
            <w:tcW w:w="3360" w:type="dxa"/>
            <w:tcBorders>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25</w:t>
            </w:r>
          </w:p>
        </w:tc>
        <w:tc>
          <w:tcPr>
            <w:tcW w:w="3360" w:type="dxa"/>
            <w:tcBorders>
              <w:bottom w:val="nil"/>
            </w:tcBorders>
            <w:vAlign w:val="center"/>
          </w:tcPr>
          <w:p w:rsidR="001C60F6" w:rsidRDefault="00EA2EEB">
            <w:pPr>
              <w:pStyle w:val="af1"/>
              <w:ind w:firstLineChars="0" w:firstLine="0"/>
              <w:jc w:val="center"/>
              <w:rPr>
                <w:rFonts w:ascii="仿宋_GB2312" w:hAnsi="宋体" w:cstheme="minorBidi"/>
                <w:snapToGrid w:val="0"/>
                <w:color w:val="000000"/>
                <w:szCs w:val="21"/>
              </w:rPr>
            </w:pPr>
            <w:r>
              <w:rPr>
                <w:rFonts w:ascii="仿宋_GB2312" w:eastAsia="仿宋_GB2312" w:hAnsi="宋体" w:cstheme="minorBidi" w:hint="eastAsia"/>
                <w:snapToGrid w:val="0"/>
                <w:color w:val="000000"/>
                <w:szCs w:val="21"/>
              </w:rPr>
              <w:t>183.28±5.26</w:t>
            </w:r>
          </w:p>
        </w:tc>
      </w:tr>
      <w:tr w:rsidR="001C60F6">
        <w:trPr>
          <w:trHeight w:val="364"/>
          <w:jc w:val="center"/>
        </w:trPr>
        <w:tc>
          <w:tcPr>
            <w:tcW w:w="33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35</w:t>
            </w:r>
          </w:p>
        </w:tc>
        <w:tc>
          <w:tcPr>
            <w:tcW w:w="33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199.96±5.80</w:t>
            </w:r>
          </w:p>
        </w:tc>
      </w:tr>
      <w:tr w:rsidR="001C60F6">
        <w:trPr>
          <w:trHeight w:val="363"/>
          <w:jc w:val="center"/>
        </w:trPr>
        <w:tc>
          <w:tcPr>
            <w:tcW w:w="33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45</w:t>
            </w:r>
          </w:p>
        </w:tc>
        <w:tc>
          <w:tcPr>
            <w:tcW w:w="33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219.92±8.58</w:t>
            </w:r>
          </w:p>
        </w:tc>
      </w:tr>
      <w:tr w:rsidR="001C60F6">
        <w:trPr>
          <w:trHeight w:val="340"/>
          <w:jc w:val="center"/>
        </w:trPr>
        <w:tc>
          <w:tcPr>
            <w:tcW w:w="33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55</w:t>
            </w:r>
          </w:p>
        </w:tc>
        <w:tc>
          <w:tcPr>
            <w:tcW w:w="33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202.25±8.94</w:t>
            </w:r>
          </w:p>
        </w:tc>
      </w:tr>
      <w:tr w:rsidR="001C60F6">
        <w:trPr>
          <w:trHeight w:val="333"/>
          <w:jc w:val="center"/>
        </w:trPr>
        <w:tc>
          <w:tcPr>
            <w:tcW w:w="33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65</w:t>
            </w:r>
          </w:p>
        </w:tc>
        <w:tc>
          <w:tcPr>
            <w:tcW w:w="33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199.28±2.37</w:t>
            </w:r>
          </w:p>
        </w:tc>
      </w:tr>
      <w:tr w:rsidR="001C60F6">
        <w:trPr>
          <w:trHeight w:val="402"/>
          <w:jc w:val="center"/>
        </w:trPr>
        <w:tc>
          <w:tcPr>
            <w:tcW w:w="33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75</w:t>
            </w:r>
          </w:p>
        </w:tc>
        <w:tc>
          <w:tcPr>
            <w:tcW w:w="33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193.03±8.68</w:t>
            </w:r>
          </w:p>
        </w:tc>
      </w:tr>
      <w:tr w:rsidR="001C60F6">
        <w:trPr>
          <w:trHeight w:val="375"/>
          <w:jc w:val="center"/>
        </w:trPr>
        <w:tc>
          <w:tcPr>
            <w:tcW w:w="33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85</w:t>
            </w:r>
          </w:p>
        </w:tc>
        <w:tc>
          <w:tcPr>
            <w:tcW w:w="33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195.02±7.37</w:t>
            </w:r>
          </w:p>
        </w:tc>
      </w:tr>
      <w:tr w:rsidR="001C60F6">
        <w:trPr>
          <w:trHeight w:val="375"/>
          <w:jc w:val="center"/>
        </w:trPr>
        <w:tc>
          <w:tcPr>
            <w:tcW w:w="3360" w:type="dxa"/>
            <w:tcBorders>
              <w:top w:val="nil"/>
              <w:bottom w:val="single" w:sz="12" w:space="0" w:color="auto"/>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100</w:t>
            </w:r>
          </w:p>
        </w:tc>
        <w:tc>
          <w:tcPr>
            <w:tcW w:w="3360" w:type="dxa"/>
            <w:tcBorders>
              <w:top w:val="nil"/>
              <w:bottom w:val="single" w:sz="12" w:space="0" w:color="auto"/>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193.10±3.48</w:t>
            </w:r>
          </w:p>
        </w:tc>
      </w:tr>
    </w:tbl>
    <w:p w:rsidR="001C60F6" w:rsidRDefault="00EA2EEB">
      <w:pPr>
        <w:spacing w:line="360" w:lineRule="auto"/>
        <w:ind w:firstLineChars="200" w:firstLine="640"/>
        <w:jc w:val="left"/>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不同提取温度测定红甜菜中甜菜碱含量如表4所示。结果表明，提取温度为45℃时，甜菜碱的含量最高，其次为55℃和35℃。25℃时，甜菜碱含量最低。因此，选择35、45和55℃作为正交实验的提取温度。</w:t>
      </w:r>
    </w:p>
    <w:p w:rsidR="001C60F6" w:rsidRDefault="00EA2EEB">
      <w:pPr>
        <w:spacing w:line="560" w:lineRule="exact"/>
        <w:rPr>
          <w:rFonts w:ascii="仿宋_GB2312" w:eastAsia="仿宋_GB2312" w:hAnsi="Times New Roman" w:cs="Times New Roman"/>
          <w:bCs/>
          <w:sz w:val="32"/>
          <w:szCs w:val="21"/>
        </w:rPr>
      </w:pPr>
      <w:r>
        <w:rPr>
          <w:rFonts w:ascii="仿宋_GB2312" w:eastAsia="仿宋_GB2312" w:hAnsi="宋体" w:hint="eastAsia"/>
          <w:snapToGrid w:val="0"/>
          <w:color w:val="000000"/>
          <w:kern w:val="0"/>
          <w:sz w:val="32"/>
          <w:szCs w:val="32"/>
        </w:rPr>
        <w:t>2.4</w:t>
      </w:r>
      <w:r>
        <w:rPr>
          <w:rFonts w:ascii="仿宋_GB2312" w:eastAsia="仿宋_GB2312" w:hAnsi="Times New Roman" w:cs="Times New Roman" w:hint="eastAsia"/>
          <w:bCs/>
          <w:sz w:val="32"/>
          <w:szCs w:val="21"/>
        </w:rPr>
        <w:t>料液比的选择</w:t>
      </w:r>
    </w:p>
    <w:p w:rsidR="001C60F6" w:rsidRDefault="00EA2EEB">
      <w:pPr>
        <w:spacing w:line="360" w:lineRule="auto"/>
        <w:jc w:val="left"/>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 xml:space="preserve">    样品分别加入1:15、1:25、1:35和1:45的料液比，其他操作步骤同2.1。</w:t>
      </w:r>
    </w:p>
    <w:p w:rsidR="001C60F6" w:rsidRDefault="00EA2EEB">
      <w:pPr>
        <w:spacing w:line="360" w:lineRule="auto"/>
        <w:ind w:firstLineChars="200" w:firstLine="420"/>
        <w:jc w:val="center"/>
        <w:rPr>
          <w:rFonts w:ascii="仿宋_GB2312" w:eastAsia="仿宋_GB2312" w:hAnsi="宋体"/>
          <w:snapToGrid w:val="0"/>
          <w:color w:val="000000"/>
          <w:kern w:val="0"/>
          <w:szCs w:val="21"/>
        </w:rPr>
      </w:pPr>
      <w:r>
        <w:rPr>
          <w:rFonts w:ascii="仿宋_GB2312" w:eastAsia="仿宋_GB2312" w:hAnsi="宋体" w:hint="eastAsia"/>
          <w:snapToGrid w:val="0"/>
          <w:color w:val="000000"/>
          <w:kern w:val="0"/>
          <w:szCs w:val="21"/>
        </w:rPr>
        <w:t>表5. 不同料液比测定结果（</w:t>
      </w:r>
      <w:r>
        <w:rPr>
          <w:rFonts w:ascii="仿宋_GB2312" w:eastAsia="仿宋_GB2312" w:hAnsi="仿宋_GB2312" w:cs="仿宋_GB2312" w:hint="eastAsia"/>
          <w:snapToGrid w:val="0"/>
          <w:color w:val="000000"/>
          <w:kern w:val="0"/>
          <w:szCs w:val="21"/>
        </w:rPr>
        <w:sym w:font="Symbol" w:char="0060"/>
      </w:r>
      <w:r>
        <w:rPr>
          <w:rFonts w:ascii="仿宋_GB2312" w:eastAsia="仿宋_GB2312" w:hAnsi="仿宋_GB2312" w:cs="仿宋_GB2312" w:hint="eastAsia"/>
          <w:snapToGrid w:val="0"/>
          <w:color w:val="000000"/>
          <w:kern w:val="0"/>
          <w:szCs w:val="21"/>
        </w:rPr>
        <w:t>X</w:t>
      </w:r>
      <w:r>
        <w:rPr>
          <w:rFonts w:ascii="仿宋_GB2312" w:eastAsia="仿宋_GB2312" w:hAnsi="宋体" w:hint="eastAsia"/>
          <w:snapToGrid w:val="0"/>
          <w:color w:val="000000"/>
          <w:kern w:val="0"/>
          <w:szCs w:val="21"/>
        </w:rPr>
        <w:t>±</w:t>
      </w:r>
      <w:proofErr w:type="spellStart"/>
      <w:r>
        <w:rPr>
          <w:rFonts w:ascii="仿宋_GB2312" w:eastAsia="仿宋_GB2312" w:hAnsi="宋体" w:hint="eastAsia"/>
          <w:snapToGrid w:val="0"/>
          <w:color w:val="000000"/>
          <w:kern w:val="0"/>
          <w:szCs w:val="21"/>
        </w:rPr>
        <w:t>SD,n</w:t>
      </w:r>
      <w:proofErr w:type="spellEnd"/>
      <w:r>
        <w:rPr>
          <w:rFonts w:ascii="仿宋_GB2312" w:eastAsia="仿宋_GB2312" w:hAnsi="宋体" w:hint="eastAsia"/>
          <w:snapToGrid w:val="0"/>
          <w:color w:val="000000"/>
          <w:kern w:val="0"/>
          <w:szCs w:val="21"/>
        </w:rPr>
        <w:t>=3）</w:t>
      </w:r>
    </w:p>
    <w:tbl>
      <w:tblPr>
        <w:tblStyle w:val="ae"/>
        <w:tblW w:w="0" w:type="auto"/>
        <w:jc w:val="center"/>
        <w:tblBorders>
          <w:left w:val="none" w:sz="0" w:space="0" w:color="auto"/>
          <w:right w:val="none" w:sz="0" w:space="0" w:color="auto"/>
          <w:insideV w:val="none" w:sz="0" w:space="0" w:color="auto"/>
        </w:tblBorders>
        <w:tblLook w:val="04A0" w:firstRow="1" w:lastRow="0" w:firstColumn="1" w:lastColumn="0" w:noHBand="0" w:noVBand="1"/>
      </w:tblPr>
      <w:tblGrid>
        <w:gridCol w:w="3360"/>
        <w:gridCol w:w="3360"/>
      </w:tblGrid>
      <w:tr w:rsidR="001C60F6">
        <w:trPr>
          <w:trHeight w:val="291"/>
          <w:jc w:val="center"/>
        </w:trPr>
        <w:tc>
          <w:tcPr>
            <w:tcW w:w="3360" w:type="dxa"/>
            <w:tcBorders>
              <w:top w:val="single" w:sz="12" w:space="0" w:color="auto"/>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料液比</w:t>
            </w:r>
          </w:p>
        </w:tc>
        <w:tc>
          <w:tcPr>
            <w:tcW w:w="3360" w:type="dxa"/>
            <w:tcBorders>
              <w:top w:val="single" w:sz="12" w:space="0" w:color="auto"/>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甜菜碱含量 （m</w:t>
            </w:r>
            <w:r>
              <w:rPr>
                <w:rFonts w:ascii="仿宋_GB2312" w:hint="eastAsia"/>
                <w:sz w:val="18"/>
                <w:szCs w:val="18"/>
              </w:rPr>
              <w:t>g/100g</w:t>
            </w:r>
            <w:r>
              <w:rPr>
                <w:rFonts w:ascii="仿宋_GB2312" w:eastAsia="仿宋_GB2312" w:hAnsi="宋体" w:cstheme="minorBidi" w:hint="eastAsia"/>
                <w:snapToGrid w:val="0"/>
                <w:color w:val="000000"/>
                <w:szCs w:val="21"/>
              </w:rPr>
              <w:t>）</w:t>
            </w:r>
          </w:p>
        </w:tc>
      </w:tr>
      <w:tr w:rsidR="001C60F6">
        <w:trPr>
          <w:trHeight w:val="350"/>
          <w:jc w:val="center"/>
        </w:trPr>
        <w:tc>
          <w:tcPr>
            <w:tcW w:w="3360" w:type="dxa"/>
            <w:tcBorders>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1:15</w:t>
            </w:r>
          </w:p>
        </w:tc>
        <w:tc>
          <w:tcPr>
            <w:tcW w:w="3360" w:type="dxa"/>
            <w:tcBorders>
              <w:bottom w:val="nil"/>
            </w:tcBorders>
            <w:vAlign w:val="center"/>
          </w:tcPr>
          <w:p w:rsidR="001C60F6" w:rsidRDefault="00EA2EEB">
            <w:pPr>
              <w:pStyle w:val="af1"/>
              <w:ind w:firstLineChars="0" w:firstLine="0"/>
              <w:jc w:val="center"/>
              <w:rPr>
                <w:rFonts w:ascii="仿宋_GB2312" w:hAnsi="宋体" w:cstheme="minorBidi"/>
                <w:snapToGrid w:val="0"/>
                <w:color w:val="000000"/>
                <w:szCs w:val="21"/>
              </w:rPr>
            </w:pPr>
            <w:r>
              <w:rPr>
                <w:rFonts w:ascii="仿宋_GB2312" w:eastAsia="仿宋_GB2312" w:hAnsi="宋体" w:cstheme="minorBidi" w:hint="eastAsia"/>
                <w:snapToGrid w:val="0"/>
                <w:color w:val="000000"/>
                <w:szCs w:val="21"/>
              </w:rPr>
              <w:t>217.16±5.78</w:t>
            </w:r>
          </w:p>
        </w:tc>
      </w:tr>
      <w:tr w:rsidR="001C60F6">
        <w:trPr>
          <w:trHeight w:val="364"/>
          <w:jc w:val="center"/>
        </w:trPr>
        <w:tc>
          <w:tcPr>
            <w:tcW w:w="33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1:25</w:t>
            </w:r>
          </w:p>
        </w:tc>
        <w:tc>
          <w:tcPr>
            <w:tcW w:w="33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218.26±10.00</w:t>
            </w:r>
          </w:p>
        </w:tc>
      </w:tr>
      <w:tr w:rsidR="001C60F6">
        <w:trPr>
          <w:trHeight w:val="363"/>
          <w:jc w:val="center"/>
        </w:trPr>
        <w:tc>
          <w:tcPr>
            <w:tcW w:w="33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1:35</w:t>
            </w:r>
          </w:p>
        </w:tc>
        <w:tc>
          <w:tcPr>
            <w:tcW w:w="33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220.96±11.19</w:t>
            </w:r>
          </w:p>
        </w:tc>
      </w:tr>
      <w:tr w:rsidR="001C60F6">
        <w:trPr>
          <w:trHeight w:val="375"/>
          <w:jc w:val="center"/>
        </w:trPr>
        <w:tc>
          <w:tcPr>
            <w:tcW w:w="3360" w:type="dxa"/>
            <w:tcBorders>
              <w:top w:val="nil"/>
              <w:bottom w:val="single" w:sz="12" w:space="0" w:color="auto"/>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1:45</w:t>
            </w:r>
          </w:p>
        </w:tc>
        <w:tc>
          <w:tcPr>
            <w:tcW w:w="3360" w:type="dxa"/>
            <w:tcBorders>
              <w:top w:val="nil"/>
              <w:bottom w:val="single" w:sz="12" w:space="0" w:color="auto"/>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216.56±4.72</w:t>
            </w:r>
          </w:p>
        </w:tc>
      </w:tr>
    </w:tbl>
    <w:p w:rsidR="001C60F6" w:rsidRDefault="00EA2EEB">
      <w:pPr>
        <w:spacing w:line="360" w:lineRule="auto"/>
        <w:ind w:firstLineChars="200" w:firstLine="640"/>
        <w:jc w:val="left"/>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不同料液比测定红甜菜中甜菜碱含量如表5所示。结果</w:t>
      </w:r>
      <w:r>
        <w:rPr>
          <w:rFonts w:ascii="仿宋_GB2312" w:eastAsia="仿宋_GB2312" w:hAnsi="宋体" w:hint="eastAsia"/>
          <w:snapToGrid w:val="0"/>
          <w:color w:val="000000"/>
          <w:kern w:val="0"/>
          <w:sz w:val="32"/>
          <w:szCs w:val="32"/>
        </w:rPr>
        <w:lastRenderedPageBreak/>
        <w:t>表明，分别加入4种料液比测定甜菜碱含量无明显差异。因此，料液比不是影响甜菜碱的提取主要因素。</w:t>
      </w:r>
    </w:p>
    <w:p w:rsidR="001C60F6" w:rsidRDefault="00EA2EEB">
      <w:pPr>
        <w:spacing w:line="560" w:lineRule="exact"/>
        <w:rPr>
          <w:rFonts w:ascii="仿宋_GB2312" w:eastAsia="仿宋_GB2312" w:hAnsi="Times New Roman" w:cs="Times New Roman"/>
          <w:bCs/>
          <w:sz w:val="32"/>
          <w:szCs w:val="21"/>
        </w:rPr>
      </w:pPr>
      <w:r>
        <w:rPr>
          <w:rFonts w:ascii="仿宋_GB2312" w:eastAsia="仿宋_GB2312" w:hAnsi="宋体" w:hint="eastAsia"/>
          <w:snapToGrid w:val="0"/>
          <w:color w:val="000000"/>
          <w:kern w:val="0"/>
          <w:sz w:val="32"/>
          <w:szCs w:val="32"/>
        </w:rPr>
        <w:t>2.5</w:t>
      </w:r>
      <w:r>
        <w:rPr>
          <w:rFonts w:ascii="仿宋_GB2312" w:eastAsia="仿宋_GB2312" w:hAnsi="Times New Roman" w:cs="Times New Roman" w:hint="eastAsia"/>
          <w:bCs/>
          <w:sz w:val="32"/>
          <w:szCs w:val="21"/>
        </w:rPr>
        <w:t>提取方式</w:t>
      </w:r>
    </w:p>
    <w:p w:rsidR="001C60F6" w:rsidRDefault="00EA2EEB">
      <w:pPr>
        <w:spacing w:line="360" w:lineRule="auto"/>
        <w:jc w:val="left"/>
        <w:rPr>
          <w:rFonts w:ascii="仿宋_GB2312" w:eastAsia="仿宋_GB2312" w:hAnsi="宋体"/>
          <w:snapToGrid w:val="0"/>
          <w:color w:val="000000"/>
          <w:kern w:val="0"/>
          <w:szCs w:val="21"/>
        </w:rPr>
      </w:pPr>
      <w:r>
        <w:rPr>
          <w:rFonts w:ascii="仿宋_GB2312" w:eastAsia="仿宋_GB2312" w:hAnsi="宋体" w:hint="eastAsia"/>
          <w:snapToGrid w:val="0"/>
          <w:color w:val="000000"/>
          <w:kern w:val="0"/>
          <w:sz w:val="32"/>
          <w:szCs w:val="32"/>
        </w:rPr>
        <w:t xml:space="preserve">  按步骤2.1进行试验，分别选取超声、振荡和水浴振荡三种提取方式。</w:t>
      </w:r>
    </w:p>
    <w:p w:rsidR="001C60F6" w:rsidRDefault="00EA2EEB">
      <w:pPr>
        <w:spacing w:line="360" w:lineRule="auto"/>
        <w:ind w:firstLineChars="200" w:firstLine="420"/>
        <w:jc w:val="center"/>
        <w:rPr>
          <w:rFonts w:ascii="仿宋_GB2312" w:eastAsia="仿宋_GB2312" w:hAnsi="宋体"/>
          <w:snapToGrid w:val="0"/>
          <w:color w:val="000000"/>
          <w:kern w:val="0"/>
          <w:szCs w:val="21"/>
        </w:rPr>
      </w:pPr>
      <w:r>
        <w:rPr>
          <w:rFonts w:ascii="仿宋_GB2312" w:eastAsia="仿宋_GB2312" w:hAnsi="宋体" w:hint="eastAsia"/>
          <w:snapToGrid w:val="0"/>
          <w:color w:val="000000"/>
          <w:kern w:val="0"/>
          <w:szCs w:val="21"/>
        </w:rPr>
        <w:t>表6. 不同提取方式测定结果（</w:t>
      </w:r>
      <w:r>
        <w:rPr>
          <w:rFonts w:ascii="仿宋_GB2312" w:eastAsia="仿宋_GB2312" w:hAnsi="仿宋_GB2312" w:cs="仿宋_GB2312" w:hint="eastAsia"/>
          <w:snapToGrid w:val="0"/>
          <w:color w:val="000000"/>
          <w:kern w:val="0"/>
          <w:szCs w:val="21"/>
        </w:rPr>
        <w:sym w:font="Symbol" w:char="0060"/>
      </w:r>
      <w:r>
        <w:rPr>
          <w:rFonts w:ascii="仿宋_GB2312" w:eastAsia="仿宋_GB2312" w:hAnsi="仿宋_GB2312" w:cs="仿宋_GB2312" w:hint="eastAsia"/>
          <w:snapToGrid w:val="0"/>
          <w:color w:val="000000"/>
          <w:kern w:val="0"/>
          <w:szCs w:val="21"/>
        </w:rPr>
        <w:t>X</w:t>
      </w:r>
      <w:r>
        <w:rPr>
          <w:rFonts w:ascii="仿宋_GB2312" w:eastAsia="仿宋_GB2312" w:hAnsi="宋体" w:hint="eastAsia"/>
          <w:snapToGrid w:val="0"/>
          <w:color w:val="000000"/>
          <w:kern w:val="0"/>
          <w:szCs w:val="21"/>
        </w:rPr>
        <w:t>±</w:t>
      </w:r>
      <w:proofErr w:type="spellStart"/>
      <w:r>
        <w:rPr>
          <w:rFonts w:ascii="仿宋_GB2312" w:eastAsia="仿宋_GB2312" w:hAnsi="宋体" w:hint="eastAsia"/>
          <w:snapToGrid w:val="0"/>
          <w:color w:val="000000"/>
          <w:kern w:val="0"/>
          <w:szCs w:val="21"/>
        </w:rPr>
        <w:t>SD,n</w:t>
      </w:r>
      <w:proofErr w:type="spellEnd"/>
      <w:r>
        <w:rPr>
          <w:rFonts w:ascii="仿宋_GB2312" w:eastAsia="仿宋_GB2312" w:hAnsi="宋体" w:hint="eastAsia"/>
          <w:snapToGrid w:val="0"/>
          <w:color w:val="000000"/>
          <w:kern w:val="0"/>
          <w:szCs w:val="21"/>
        </w:rPr>
        <w:t>=3）</w:t>
      </w:r>
    </w:p>
    <w:tbl>
      <w:tblPr>
        <w:tblStyle w:val="ae"/>
        <w:tblW w:w="0" w:type="auto"/>
        <w:jc w:val="center"/>
        <w:tblBorders>
          <w:left w:val="none" w:sz="0" w:space="0" w:color="auto"/>
          <w:right w:val="none" w:sz="0" w:space="0" w:color="auto"/>
          <w:insideV w:val="none" w:sz="0" w:space="0" w:color="auto"/>
        </w:tblBorders>
        <w:tblLook w:val="04A0" w:firstRow="1" w:lastRow="0" w:firstColumn="1" w:lastColumn="0" w:noHBand="0" w:noVBand="1"/>
      </w:tblPr>
      <w:tblGrid>
        <w:gridCol w:w="3360"/>
        <w:gridCol w:w="3360"/>
      </w:tblGrid>
      <w:tr w:rsidR="001C60F6">
        <w:trPr>
          <w:trHeight w:val="291"/>
          <w:jc w:val="center"/>
        </w:trPr>
        <w:tc>
          <w:tcPr>
            <w:tcW w:w="3360" w:type="dxa"/>
            <w:tcBorders>
              <w:top w:val="single" w:sz="12" w:space="0" w:color="auto"/>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提取方式</w:t>
            </w:r>
          </w:p>
        </w:tc>
        <w:tc>
          <w:tcPr>
            <w:tcW w:w="3360" w:type="dxa"/>
            <w:tcBorders>
              <w:top w:val="single" w:sz="12" w:space="0" w:color="auto"/>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甜菜碱含量 （m</w:t>
            </w:r>
            <w:r>
              <w:rPr>
                <w:rFonts w:ascii="仿宋_GB2312" w:hint="eastAsia"/>
                <w:sz w:val="18"/>
                <w:szCs w:val="18"/>
              </w:rPr>
              <w:t>g/100g</w:t>
            </w:r>
            <w:r>
              <w:rPr>
                <w:rFonts w:ascii="仿宋_GB2312" w:eastAsia="仿宋_GB2312" w:hAnsi="宋体" w:cstheme="minorBidi" w:hint="eastAsia"/>
                <w:snapToGrid w:val="0"/>
                <w:color w:val="000000"/>
                <w:szCs w:val="21"/>
              </w:rPr>
              <w:t>）</w:t>
            </w:r>
          </w:p>
        </w:tc>
      </w:tr>
      <w:tr w:rsidR="001C60F6">
        <w:trPr>
          <w:trHeight w:val="350"/>
          <w:jc w:val="center"/>
        </w:trPr>
        <w:tc>
          <w:tcPr>
            <w:tcW w:w="3360" w:type="dxa"/>
            <w:tcBorders>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超声</w:t>
            </w:r>
          </w:p>
        </w:tc>
        <w:tc>
          <w:tcPr>
            <w:tcW w:w="3360" w:type="dxa"/>
            <w:tcBorders>
              <w:bottom w:val="nil"/>
            </w:tcBorders>
            <w:vAlign w:val="center"/>
          </w:tcPr>
          <w:p w:rsidR="001C60F6" w:rsidRDefault="00EA2EEB">
            <w:pPr>
              <w:pStyle w:val="af1"/>
              <w:ind w:firstLineChars="0" w:firstLine="0"/>
              <w:jc w:val="center"/>
              <w:rPr>
                <w:rFonts w:ascii="仿宋_GB2312" w:hAnsi="宋体" w:cstheme="minorBidi"/>
                <w:snapToGrid w:val="0"/>
                <w:color w:val="000000"/>
                <w:szCs w:val="21"/>
              </w:rPr>
            </w:pPr>
            <w:r>
              <w:rPr>
                <w:rFonts w:ascii="仿宋_GB2312" w:eastAsia="仿宋_GB2312" w:hAnsi="宋体" w:cstheme="minorBidi" w:hint="eastAsia"/>
                <w:snapToGrid w:val="0"/>
                <w:color w:val="000000"/>
                <w:szCs w:val="21"/>
              </w:rPr>
              <w:t>190.54±2.18</w:t>
            </w:r>
          </w:p>
        </w:tc>
      </w:tr>
      <w:tr w:rsidR="001C60F6">
        <w:trPr>
          <w:trHeight w:val="364"/>
          <w:jc w:val="center"/>
        </w:trPr>
        <w:tc>
          <w:tcPr>
            <w:tcW w:w="33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振荡</w:t>
            </w:r>
          </w:p>
        </w:tc>
        <w:tc>
          <w:tcPr>
            <w:tcW w:w="33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195.31±11.00</w:t>
            </w:r>
          </w:p>
        </w:tc>
      </w:tr>
      <w:tr w:rsidR="001C60F6">
        <w:trPr>
          <w:trHeight w:val="375"/>
          <w:jc w:val="center"/>
        </w:trPr>
        <w:tc>
          <w:tcPr>
            <w:tcW w:w="3360" w:type="dxa"/>
            <w:tcBorders>
              <w:top w:val="nil"/>
              <w:bottom w:val="single" w:sz="12" w:space="0" w:color="auto"/>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水浴振荡</w:t>
            </w:r>
          </w:p>
        </w:tc>
        <w:tc>
          <w:tcPr>
            <w:tcW w:w="3360" w:type="dxa"/>
            <w:tcBorders>
              <w:top w:val="nil"/>
              <w:bottom w:val="single" w:sz="12" w:space="0" w:color="auto"/>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218.26±10.00</w:t>
            </w:r>
          </w:p>
        </w:tc>
      </w:tr>
    </w:tbl>
    <w:p w:rsidR="001C60F6" w:rsidRDefault="00EA2EEB">
      <w:pPr>
        <w:spacing w:line="560" w:lineRule="exact"/>
        <w:ind w:firstLineChars="200" w:firstLine="640"/>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不同提取方式测定红甜菜中甜菜碱含量如表6所示。结果表明，水浴振荡提取测定的甜菜碱含量最高，超声测定甜菜碱含量最低。所以选取水浴振荡提取方式。</w:t>
      </w:r>
    </w:p>
    <w:p w:rsidR="001C60F6" w:rsidRDefault="00EA2EEB">
      <w:pPr>
        <w:spacing w:line="560" w:lineRule="exact"/>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3、正交试验-试样前处理条件的选择和优化</w:t>
      </w:r>
    </w:p>
    <w:p w:rsidR="001C60F6" w:rsidRDefault="00EA2EEB">
      <w:pPr>
        <w:spacing w:line="560" w:lineRule="exact"/>
        <w:ind w:firstLineChars="200" w:firstLine="640"/>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在单因素结果的基础上，以甲醇体积分数（A,%）、提取温度（B,℃）、提取时间（C，min）为考察因素，甜菜碱含量为指标，采用L</w:t>
      </w:r>
      <w:r>
        <w:rPr>
          <w:rFonts w:ascii="仿宋_GB2312" w:eastAsia="仿宋_GB2312" w:hAnsi="宋体" w:hint="eastAsia"/>
          <w:snapToGrid w:val="0"/>
          <w:color w:val="000000"/>
          <w:kern w:val="0"/>
          <w:sz w:val="32"/>
          <w:szCs w:val="32"/>
          <w:vertAlign w:val="subscript"/>
        </w:rPr>
        <w:t>9</w:t>
      </w:r>
      <w:r>
        <w:rPr>
          <w:rFonts w:ascii="仿宋_GB2312" w:eastAsia="仿宋_GB2312" w:hAnsi="宋体" w:hint="eastAsia"/>
          <w:snapToGrid w:val="0"/>
          <w:color w:val="000000"/>
          <w:kern w:val="0"/>
          <w:sz w:val="32"/>
          <w:szCs w:val="32"/>
        </w:rPr>
        <w:t>(3</w:t>
      </w:r>
      <w:r>
        <w:rPr>
          <w:rFonts w:ascii="仿宋_GB2312" w:eastAsia="仿宋_GB2312" w:hAnsi="宋体" w:hint="eastAsia"/>
          <w:snapToGrid w:val="0"/>
          <w:color w:val="000000"/>
          <w:kern w:val="0"/>
          <w:sz w:val="32"/>
          <w:szCs w:val="32"/>
          <w:vertAlign w:val="superscript"/>
        </w:rPr>
        <w:t>4</w:t>
      </w:r>
      <w:r>
        <w:rPr>
          <w:rFonts w:ascii="仿宋_GB2312" w:eastAsia="仿宋_GB2312" w:hAnsi="宋体" w:hint="eastAsia"/>
          <w:snapToGrid w:val="0"/>
          <w:color w:val="000000"/>
          <w:kern w:val="0"/>
          <w:sz w:val="32"/>
          <w:szCs w:val="32"/>
        </w:rPr>
        <w:t>)正交试验设计对红甜菜中甜菜碱的提取方法进行优化。因素和水平见表7。</w:t>
      </w:r>
    </w:p>
    <w:p w:rsidR="001C60F6" w:rsidRDefault="00EA2EEB">
      <w:pPr>
        <w:spacing w:line="560" w:lineRule="exact"/>
        <w:ind w:firstLineChars="200" w:firstLine="420"/>
        <w:jc w:val="center"/>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Cs w:val="21"/>
        </w:rPr>
        <w:t>表7. 因素与水平</w:t>
      </w:r>
    </w:p>
    <w:tbl>
      <w:tblPr>
        <w:tblStyle w:val="ae"/>
        <w:tblW w:w="7480" w:type="dxa"/>
        <w:jc w:val="center"/>
        <w:tblBorders>
          <w:left w:val="none" w:sz="0" w:space="0" w:color="auto"/>
          <w:right w:val="none" w:sz="0" w:space="0" w:color="auto"/>
          <w:insideV w:val="none" w:sz="0" w:space="0" w:color="auto"/>
        </w:tblBorders>
        <w:tblLook w:val="04A0" w:firstRow="1" w:lastRow="0" w:firstColumn="1" w:lastColumn="0" w:noHBand="0" w:noVBand="1"/>
      </w:tblPr>
      <w:tblGrid>
        <w:gridCol w:w="1870"/>
        <w:gridCol w:w="1870"/>
        <w:gridCol w:w="1870"/>
        <w:gridCol w:w="1870"/>
      </w:tblGrid>
      <w:tr w:rsidR="001C60F6">
        <w:trPr>
          <w:trHeight w:val="369"/>
          <w:jc w:val="center"/>
        </w:trPr>
        <w:tc>
          <w:tcPr>
            <w:tcW w:w="1870" w:type="dxa"/>
            <w:vMerge w:val="restart"/>
            <w:tcBorders>
              <w:top w:val="single" w:sz="12" w:space="0" w:color="auto"/>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水平</w:t>
            </w:r>
          </w:p>
        </w:tc>
        <w:tc>
          <w:tcPr>
            <w:tcW w:w="5610" w:type="dxa"/>
            <w:gridSpan w:val="3"/>
            <w:tcBorders>
              <w:top w:val="single" w:sz="12" w:space="0" w:color="auto"/>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因素</w:t>
            </w:r>
          </w:p>
        </w:tc>
      </w:tr>
      <w:tr w:rsidR="001C60F6">
        <w:trPr>
          <w:trHeight w:val="345"/>
          <w:jc w:val="center"/>
        </w:trPr>
        <w:tc>
          <w:tcPr>
            <w:tcW w:w="1870" w:type="dxa"/>
            <w:vMerge/>
            <w:vAlign w:val="center"/>
          </w:tcPr>
          <w:p w:rsidR="001C60F6" w:rsidRDefault="001C60F6">
            <w:pPr>
              <w:pStyle w:val="af1"/>
              <w:ind w:firstLineChars="0" w:firstLine="0"/>
              <w:jc w:val="center"/>
              <w:rPr>
                <w:rFonts w:ascii="仿宋_GB2312" w:eastAsia="仿宋_GB2312" w:hAnsi="宋体" w:cstheme="minorBidi"/>
                <w:snapToGrid w:val="0"/>
                <w:color w:val="000000"/>
                <w:szCs w:val="21"/>
              </w:rPr>
            </w:pPr>
          </w:p>
        </w:tc>
        <w:tc>
          <w:tcPr>
            <w:tcW w:w="1870" w:type="dxa"/>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A%</w:t>
            </w:r>
          </w:p>
        </w:tc>
        <w:tc>
          <w:tcPr>
            <w:tcW w:w="1870" w:type="dxa"/>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B,℃</w:t>
            </w:r>
          </w:p>
        </w:tc>
        <w:tc>
          <w:tcPr>
            <w:tcW w:w="1870" w:type="dxa"/>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proofErr w:type="spellStart"/>
            <w:r>
              <w:rPr>
                <w:rFonts w:ascii="仿宋_GB2312" w:eastAsia="仿宋_GB2312" w:hAnsi="宋体" w:cstheme="minorBidi" w:hint="eastAsia"/>
                <w:snapToGrid w:val="0"/>
                <w:color w:val="000000"/>
                <w:szCs w:val="21"/>
              </w:rPr>
              <w:t>C,min</w:t>
            </w:r>
            <w:proofErr w:type="spellEnd"/>
          </w:p>
        </w:tc>
      </w:tr>
      <w:tr w:rsidR="001C60F6">
        <w:trPr>
          <w:trHeight w:val="345"/>
          <w:jc w:val="center"/>
        </w:trPr>
        <w:tc>
          <w:tcPr>
            <w:tcW w:w="1870" w:type="dxa"/>
            <w:tcBorders>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w:t>
            </w:r>
          </w:p>
        </w:tc>
        <w:tc>
          <w:tcPr>
            <w:tcW w:w="1870" w:type="dxa"/>
            <w:tcBorders>
              <w:bottom w:val="nil"/>
            </w:tcBorders>
            <w:vAlign w:val="center"/>
          </w:tcPr>
          <w:p w:rsidR="001C60F6" w:rsidRDefault="00EA2EEB">
            <w:pPr>
              <w:pStyle w:val="af1"/>
              <w:ind w:firstLineChars="0" w:firstLine="0"/>
              <w:jc w:val="center"/>
              <w:rPr>
                <w:rFonts w:ascii="仿宋_GB2312" w:hAnsi="宋体" w:cstheme="minorBidi"/>
                <w:snapToGrid w:val="0"/>
                <w:color w:val="000000"/>
                <w:szCs w:val="21"/>
              </w:rPr>
            </w:pPr>
            <w:r>
              <w:rPr>
                <w:rFonts w:ascii="仿宋_GB2312" w:eastAsia="仿宋_GB2312" w:hAnsi="宋体" w:cstheme="minorBidi" w:hint="eastAsia"/>
                <w:snapToGrid w:val="0"/>
                <w:color w:val="000000"/>
                <w:szCs w:val="21"/>
              </w:rPr>
              <w:t>100</w:t>
            </w:r>
          </w:p>
        </w:tc>
        <w:tc>
          <w:tcPr>
            <w:tcW w:w="1870" w:type="dxa"/>
            <w:tcBorders>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35</w:t>
            </w:r>
          </w:p>
        </w:tc>
        <w:tc>
          <w:tcPr>
            <w:tcW w:w="1870" w:type="dxa"/>
            <w:tcBorders>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10</w:t>
            </w:r>
          </w:p>
        </w:tc>
      </w:tr>
      <w:tr w:rsidR="001C60F6">
        <w:trPr>
          <w:trHeight w:val="329"/>
          <w:jc w:val="center"/>
        </w:trPr>
        <w:tc>
          <w:tcPr>
            <w:tcW w:w="187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w:t>
            </w:r>
          </w:p>
        </w:tc>
        <w:tc>
          <w:tcPr>
            <w:tcW w:w="187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80</w:t>
            </w:r>
          </w:p>
        </w:tc>
        <w:tc>
          <w:tcPr>
            <w:tcW w:w="187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45</w:t>
            </w:r>
          </w:p>
        </w:tc>
        <w:tc>
          <w:tcPr>
            <w:tcW w:w="187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20</w:t>
            </w:r>
          </w:p>
        </w:tc>
      </w:tr>
      <w:tr w:rsidR="001C60F6">
        <w:trPr>
          <w:trHeight w:val="426"/>
          <w:jc w:val="center"/>
        </w:trPr>
        <w:tc>
          <w:tcPr>
            <w:tcW w:w="1870" w:type="dxa"/>
            <w:tcBorders>
              <w:top w:val="nil"/>
              <w:bottom w:val="single" w:sz="12" w:space="0" w:color="auto"/>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3</w:t>
            </w:r>
          </w:p>
        </w:tc>
        <w:tc>
          <w:tcPr>
            <w:tcW w:w="1870" w:type="dxa"/>
            <w:tcBorders>
              <w:top w:val="nil"/>
              <w:bottom w:val="single" w:sz="12" w:space="0" w:color="auto"/>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70</w:t>
            </w:r>
          </w:p>
        </w:tc>
        <w:tc>
          <w:tcPr>
            <w:tcW w:w="1870" w:type="dxa"/>
            <w:tcBorders>
              <w:top w:val="nil"/>
              <w:bottom w:val="single" w:sz="12" w:space="0" w:color="auto"/>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55</w:t>
            </w:r>
          </w:p>
        </w:tc>
        <w:tc>
          <w:tcPr>
            <w:tcW w:w="1870" w:type="dxa"/>
            <w:tcBorders>
              <w:top w:val="nil"/>
              <w:bottom w:val="single" w:sz="12" w:space="0" w:color="auto"/>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30</w:t>
            </w:r>
          </w:p>
        </w:tc>
      </w:tr>
    </w:tbl>
    <w:p w:rsidR="001C60F6" w:rsidRDefault="00EA2EEB">
      <w:pPr>
        <w:spacing w:line="560" w:lineRule="exact"/>
        <w:jc w:val="center"/>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Cs w:val="21"/>
        </w:rPr>
        <w:t>表8. 正交试验设计与结果</w:t>
      </w:r>
    </w:p>
    <w:tbl>
      <w:tblPr>
        <w:tblStyle w:val="ae"/>
        <w:tblW w:w="7497" w:type="dxa"/>
        <w:jc w:val="center"/>
        <w:tblBorders>
          <w:left w:val="none" w:sz="0" w:space="0" w:color="auto"/>
          <w:right w:val="none" w:sz="0" w:space="0" w:color="auto"/>
          <w:insideV w:val="none" w:sz="0" w:space="0" w:color="auto"/>
        </w:tblBorders>
        <w:tblLook w:val="04A0" w:firstRow="1" w:lastRow="0" w:firstColumn="1" w:lastColumn="0" w:noHBand="0" w:noVBand="1"/>
      </w:tblPr>
      <w:tblGrid>
        <w:gridCol w:w="832"/>
        <w:gridCol w:w="1322"/>
        <w:gridCol w:w="1323"/>
        <w:gridCol w:w="1325"/>
        <w:gridCol w:w="1324"/>
        <w:gridCol w:w="1371"/>
      </w:tblGrid>
      <w:tr w:rsidR="001C60F6">
        <w:trPr>
          <w:trHeight w:val="329"/>
          <w:jc w:val="center"/>
        </w:trPr>
        <w:tc>
          <w:tcPr>
            <w:tcW w:w="832" w:type="dxa"/>
            <w:vMerge w:val="restart"/>
            <w:tcBorders>
              <w:top w:val="single" w:sz="12" w:space="0" w:color="auto"/>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序号</w:t>
            </w:r>
          </w:p>
        </w:tc>
        <w:tc>
          <w:tcPr>
            <w:tcW w:w="5294" w:type="dxa"/>
            <w:gridSpan w:val="4"/>
            <w:tcBorders>
              <w:top w:val="single" w:sz="12" w:space="0" w:color="auto"/>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因素</w:t>
            </w:r>
          </w:p>
        </w:tc>
        <w:tc>
          <w:tcPr>
            <w:tcW w:w="1371" w:type="dxa"/>
            <w:tcBorders>
              <w:top w:val="single" w:sz="12" w:space="0" w:color="auto"/>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甜菜碱含量</w:t>
            </w:r>
          </w:p>
        </w:tc>
      </w:tr>
      <w:tr w:rsidR="001C60F6">
        <w:trPr>
          <w:trHeight w:val="350"/>
          <w:jc w:val="center"/>
        </w:trPr>
        <w:tc>
          <w:tcPr>
            <w:tcW w:w="832" w:type="dxa"/>
            <w:vMerge/>
            <w:vAlign w:val="center"/>
          </w:tcPr>
          <w:p w:rsidR="001C60F6" w:rsidRDefault="001C60F6">
            <w:pPr>
              <w:pStyle w:val="af1"/>
              <w:ind w:firstLineChars="0" w:firstLine="0"/>
              <w:jc w:val="center"/>
              <w:rPr>
                <w:rFonts w:ascii="仿宋_GB2312" w:eastAsia="仿宋_GB2312" w:hAnsi="宋体" w:cstheme="minorBidi"/>
                <w:snapToGrid w:val="0"/>
                <w:color w:val="000000"/>
                <w:szCs w:val="21"/>
              </w:rPr>
            </w:pPr>
          </w:p>
        </w:tc>
        <w:tc>
          <w:tcPr>
            <w:tcW w:w="1322" w:type="dxa"/>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A%</w:t>
            </w:r>
          </w:p>
        </w:tc>
        <w:tc>
          <w:tcPr>
            <w:tcW w:w="1323" w:type="dxa"/>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B,℃</w:t>
            </w:r>
          </w:p>
        </w:tc>
        <w:tc>
          <w:tcPr>
            <w:tcW w:w="1325" w:type="dxa"/>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proofErr w:type="spellStart"/>
            <w:r>
              <w:rPr>
                <w:rFonts w:ascii="仿宋_GB2312" w:eastAsia="仿宋_GB2312" w:hAnsi="宋体" w:cstheme="minorBidi" w:hint="eastAsia"/>
                <w:snapToGrid w:val="0"/>
                <w:color w:val="000000"/>
                <w:szCs w:val="21"/>
              </w:rPr>
              <w:t>C,min</w:t>
            </w:r>
            <w:proofErr w:type="spellEnd"/>
          </w:p>
        </w:tc>
        <w:tc>
          <w:tcPr>
            <w:tcW w:w="1324" w:type="dxa"/>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D(误差)</w:t>
            </w:r>
          </w:p>
        </w:tc>
        <w:tc>
          <w:tcPr>
            <w:tcW w:w="1371" w:type="dxa"/>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（mg/100g）</w:t>
            </w:r>
          </w:p>
        </w:tc>
      </w:tr>
      <w:tr w:rsidR="001C60F6">
        <w:trPr>
          <w:trHeight w:val="350"/>
          <w:jc w:val="center"/>
        </w:trPr>
        <w:tc>
          <w:tcPr>
            <w:tcW w:w="832" w:type="dxa"/>
            <w:tcBorders>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w:t>
            </w:r>
          </w:p>
        </w:tc>
        <w:tc>
          <w:tcPr>
            <w:tcW w:w="1322" w:type="dxa"/>
            <w:tcBorders>
              <w:bottom w:val="nil"/>
            </w:tcBorders>
            <w:vAlign w:val="center"/>
          </w:tcPr>
          <w:p w:rsidR="001C60F6" w:rsidRDefault="00EA2EEB">
            <w:pPr>
              <w:pStyle w:val="af1"/>
              <w:ind w:firstLineChars="0" w:firstLine="0"/>
              <w:jc w:val="center"/>
              <w:rPr>
                <w:rFonts w:ascii="仿宋_GB2312" w:hAnsi="宋体" w:cstheme="minorBidi"/>
                <w:snapToGrid w:val="0"/>
                <w:color w:val="000000"/>
                <w:szCs w:val="21"/>
              </w:rPr>
            </w:pPr>
            <w:r>
              <w:rPr>
                <w:rFonts w:ascii="仿宋_GB2312" w:eastAsia="仿宋_GB2312" w:hAnsi="宋体" w:cstheme="minorBidi" w:hint="eastAsia"/>
                <w:snapToGrid w:val="0"/>
                <w:color w:val="000000"/>
                <w:szCs w:val="21"/>
              </w:rPr>
              <w:t>1</w:t>
            </w:r>
          </w:p>
        </w:tc>
        <w:tc>
          <w:tcPr>
            <w:tcW w:w="1323" w:type="dxa"/>
            <w:tcBorders>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w:t>
            </w:r>
          </w:p>
        </w:tc>
        <w:tc>
          <w:tcPr>
            <w:tcW w:w="1325" w:type="dxa"/>
            <w:tcBorders>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w:t>
            </w:r>
          </w:p>
        </w:tc>
        <w:tc>
          <w:tcPr>
            <w:tcW w:w="1324" w:type="dxa"/>
            <w:tcBorders>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w:t>
            </w:r>
          </w:p>
        </w:tc>
        <w:tc>
          <w:tcPr>
            <w:tcW w:w="1371" w:type="dxa"/>
            <w:tcBorders>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209.32</w:t>
            </w:r>
          </w:p>
        </w:tc>
      </w:tr>
      <w:tr w:rsidR="001C60F6">
        <w:trPr>
          <w:trHeight w:val="364"/>
          <w:jc w:val="center"/>
        </w:trPr>
        <w:tc>
          <w:tcPr>
            <w:tcW w:w="832"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w:t>
            </w:r>
          </w:p>
        </w:tc>
        <w:tc>
          <w:tcPr>
            <w:tcW w:w="1322"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w:t>
            </w:r>
          </w:p>
        </w:tc>
        <w:tc>
          <w:tcPr>
            <w:tcW w:w="1323"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w:t>
            </w:r>
          </w:p>
        </w:tc>
        <w:tc>
          <w:tcPr>
            <w:tcW w:w="1325"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w:t>
            </w:r>
          </w:p>
        </w:tc>
        <w:tc>
          <w:tcPr>
            <w:tcW w:w="1324"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w:t>
            </w:r>
          </w:p>
        </w:tc>
        <w:tc>
          <w:tcPr>
            <w:tcW w:w="1371"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209.25</w:t>
            </w:r>
          </w:p>
        </w:tc>
      </w:tr>
      <w:tr w:rsidR="001C60F6">
        <w:trPr>
          <w:trHeight w:val="375"/>
          <w:jc w:val="center"/>
        </w:trPr>
        <w:tc>
          <w:tcPr>
            <w:tcW w:w="832"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lastRenderedPageBreak/>
              <w:t>3</w:t>
            </w:r>
          </w:p>
        </w:tc>
        <w:tc>
          <w:tcPr>
            <w:tcW w:w="1322"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w:t>
            </w:r>
          </w:p>
        </w:tc>
        <w:tc>
          <w:tcPr>
            <w:tcW w:w="1323"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3</w:t>
            </w:r>
          </w:p>
        </w:tc>
        <w:tc>
          <w:tcPr>
            <w:tcW w:w="1325"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3</w:t>
            </w:r>
          </w:p>
        </w:tc>
        <w:tc>
          <w:tcPr>
            <w:tcW w:w="1324"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3</w:t>
            </w:r>
          </w:p>
        </w:tc>
        <w:tc>
          <w:tcPr>
            <w:tcW w:w="1371"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205.09</w:t>
            </w:r>
          </w:p>
        </w:tc>
      </w:tr>
      <w:tr w:rsidR="001C60F6">
        <w:trPr>
          <w:trHeight w:val="375"/>
          <w:jc w:val="center"/>
        </w:trPr>
        <w:tc>
          <w:tcPr>
            <w:tcW w:w="832"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4</w:t>
            </w:r>
          </w:p>
        </w:tc>
        <w:tc>
          <w:tcPr>
            <w:tcW w:w="1322"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w:t>
            </w:r>
          </w:p>
        </w:tc>
        <w:tc>
          <w:tcPr>
            <w:tcW w:w="1323"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w:t>
            </w:r>
          </w:p>
        </w:tc>
        <w:tc>
          <w:tcPr>
            <w:tcW w:w="1325"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w:t>
            </w:r>
          </w:p>
        </w:tc>
        <w:tc>
          <w:tcPr>
            <w:tcW w:w="1324"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3</w:t>
            </w:r>
          </w:p>
        </w:tc>
        <w:tc>
          <w:tcPr>
            <w:tcW w:w="1371"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199.10</w:t>
            </w:r>
          </w:p>
        </w:tc>
      </w:tr>
      <w:tr w:rsidR="001C60F6">
        <w:trPr>
          <w:trHeight w:val="375"/>
          <w:jc w:val="center"/>
        </w:trPr>
        <w:tc>
          <w:tcPr>
            <w:tcW w:w="832"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5</w:t>
            </w:r>
          </w:p>
        </w:tc>
        <w:tc>
          <w:tcPr>
            <w:tcW w:w="1322"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w:t>
            </w:r>
          </w:p>
        </w:tc>
        <w:tc>
          <w:tcPr>
            <w:tcW w:w="1323"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w:t>
            </w:r>
          </w:p>
        </w:tc>
        <w:tc>
          <w:tcPr>
            <w:tcW w:w="1325"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3</w:t>
            </w:r>
          </w:p>
        </w:tc>
        <w:tc>
          <w:tcPr>
            <w:tcW w:w="1324"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w:t>
            </w:r>
          </w:p>
        </w:tc>
        <w:tc>
          <w:tcPr>
            <w:tcW w:w="1371"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199.97</w:t>
            </w:r>
          </w:p>
        </w:tc>
      </w:tr>
      <w:tr w:rsidR="001C60F6">
        <w:trPr>
          <w:trHeight w:val="375"/>
          <w:jc w:val="center"/>
        </w:trPr>
        <w:tc>
          <w:tcPr>
            <w:tcW w:w="832"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6</w:t>
            </w:r>
          </w:p>
        </w:tc>
        <w:tc>
          <w:tcPr>
            <w:tcW w:w="1322"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w:t>
            </w:r>
          </w:p>
        </w:tc>
        <w:tc>
          <w:tcPr>
            <w:tcW w:w="1323"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3</w:t>
            </w:r>
          </w:p>
        </w:tc>
        <w:tc>
          <w:tcPr>
            <w:tcW w:w="1325"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w:t>
            </w:r>
          </w:p>
        </w:tc>
        <w:tc>
          <w:tcPr>
            <w:tcW w:w="1324"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w:t>
            </w:r>
          </w:p>
        </w:tc>
        <w:tc>
          <w:tcPr>
            <w:tcW w:w="1371"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193.76</w:t>
            </w:r>
          </w:p>
        </w:tc>
      </w:tr>
      <w:tr w:rsidR="001C60F6">
        <w:trPr>
          <w:trHeight w:val="375"/>
          <w:jc w:val="center"/>
        </w:trPr>
        <w:tc>
          <w:tcPr>
            <w:tcW w:w="832"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7</w:t>
            </w:r>
          </w:p>
        </w:tc>
        <w:tc>
          <w:tcPr>
            <w:tcW w:w="1322"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3</w:t>
            </w:r>
          </w:p>
        </w:tc>
        <w:tc>
          <w:tcPr>
            <w:tcW w:w="1323"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w:t>
            </w:r>
          </w:p>
        </w:tc>
        <w:tc>
          <w:tcPr>
            <w:tcW w:w="1325"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3</w:t>
            </w:r>
          </w:p>
        </w:tc>
        <w:tc>
          <w:tcPr>
            <w:tcW w:w="1324"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w:t>
            </w:r>
          </w:p>
        </w:tc>
        <w:tc>
          <w:tcPr>
            <w:tcW w:w="1371"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197.41</w:t>
            </w:r>
          </w:p>
        </w:tc>
      </w:tr>
      <w:tr w:rsidR="001C60F6">
        <w:trPr>
          <w:trHeight w:val="375"/>
          <w:jc w:val="center"/>
        </w:trPr>
        <w:tc>
          <w:tcPr>
            <w:tcW w:w="832"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8</w:t>
            </w:r>
          </w:p>
        </w:tc>
        <w:tc>
          <w:tcPr>
            <w:tcW w:w="1322"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3</w:t>
            </w:r>
          </w:p>
        </w:tc>
        <w:tc>
          <w:tcPr>
            <w:tcW w:w="1323"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w:t>
            </w:r>
          </w:p>
        </w:tc>
        <w:tc>
          <w:tcPr>
            <w:tcW w:w="1325"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w:t>
            </w:r>
          </w:p>
        </w:tc>
        <w:tc>
          <w:tcPr>
            <w:tcW w:w="1324"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3</w:t>
            </w:r>
          </w:p>
        </w:tc>
        <w:tc>
          <w:tcPr>
            <w:tcW w:w="1371"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196.78</w:t>
            </w:r>
          </w:p>
        </w:tc>
      </w:tr>
      <w:tr w:rsidR="001C60F6">
        <w:trPr>
          <w:trHeight w:val="375"/>
          <w:jc w:val="center"/>
        </w:trPr>
        <w:tc>
          <w:tcPr>
            <w:tcW w:w="832"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9</w:t>
            </w:r>
          </w:p>
        </w:tc>
        <w:tc>
          <w:tcPr>
            <w:tcW w:w="1322"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3</w:t>
            </w:r>
          </w:p>
        </w:tc>
        <w:tc>
          <w:tcPr>
            <w:tcW w:w="1323"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3</w:t>
            </w:r>
          </w:p>
        </w:tc>
        <w:tc>
          <w:tcPr>
            <w:tcW w:w="1325"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w:t>
            </w:r>
          </w:p>
        </w:tc>
        <w:tc>
          <w:tcPr>
            <w:tcW w:w="1324"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w:t>
            </w:r>
          </w:p>
        </w:tc>
        <w:tc>
          <w:tcPr>
            <w:tcW w:w="1371"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194.45</w:t>
            </w:r>
          </w:p>
        </w:tc>
      </w:tr>
      <w:tr w:rsidR="001C60F6">
        <w:trPr>
          <w:trHeight w:val="375"/>
          <w:jc w:val="center"/>
        </w:trPr>
        <w:tc>
          <w:tcPr>
            <w:tcW w:w="832"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sym w:font="Symbol" w:char="0060"/>
            </w:r>
            <w:r>
              <w:rPr>
                <w:rFonts w:ascii="仿宋_GB2312" w:eastAsia="仿宋_GB2312" w:hAnsi="宋体" w:cstheme="minorBidi" w:hint="eastAsia"/>
                <w:snapToGrid w:val="0"/>
                <w:color w:val="000000"/>
                <w:szCs w:val="21"/>
              </w:rPr>
              <w:t>k</w:t>
            </w:r>
            <w:r>
              <w:rPr>
                <w:rFonts w:ascii="仿宋_GB2312" w:eastAsia="仿宋_GB2312" w:hAnsi="宋体" w:cstheme="minorBidi" w:hint="eastAsia"/>
                <w:snapToGrid w:val="0"/>
                <w:color w:val="000000"/>
                <w:szCs w:val="21"/>
                <w:vertAlign w:val="subscript"/>
              </w:rPr>
              <w:t>1</w:t>
            </w:r>
          </w:p>
        </w:tc>
        <w:tc>
          <w:tcPr>
            <w:tcW w:w="1322"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207.89</w:t>
            </w:r>
          </w:p>
        </w:tc>
        <w:tc>
          <w:tcPr>
            <w:tcW w:w="1323"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201.94</w:t>
            </w:r>
          </w:p>
        </w:tc>
        <w:tc>
          <w:tcPr>
            <w:tcW w:w="1325"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199.95</w:t>
            </w:r>
          </w:p>
        </w:tc>
        <w:tc>
          <w:tcPr>
            <w:tcW w:w="1324"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201.24</w:t>
            </w:r>
          </w:p>
        </w:tc>
        <w:tc>
          <w:tcPr>
            <w:tcW w:w="1371" w:type="dxa"/>
            <w:tcBorders>
              <w:top w:val="nil"/>
              <w:bottom w:val="nil"/>
            </w:tcBorders>
            <w:vAlign w:val="center"/>
          </w:tcPr>
          <w:p w:rsidR="001C60F6" w:rsidRDefault="001C60F6">
            <w:pPr>
              <w:pStyle w:val="af1"/>
              <w:ind w:firstLineChars="0" w:firstLine="0"/>
              <w:jc w:val="center"/>
              <w:rPr>
                <w:rFonts w:ascii="仿宋_GB2312" w:eastAsia="仿宋_GB2312" w:hAnsi="宋体" w:cstheme="minorBidi"/>
                <w:snapToGrid w:val="0"/>
                <w:color w:val="000000"/>
                <w:szCs w:val="21"/>
              </w:rPr>
            </w:pPr>
          </w:p>
        </w:tc>
      </w:tr>
      <w:tr w:rsidR="001C60F6">
        <w:trPr>
          <w:trHeight w:val="375"/>
          <w:jc w:val="center"/>
        </w:trPr>
        <w:tc>
          <w:tcPr>
            <w:tcW w:w="832"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sym w:font="Symbol" w:char="0060"/>
            </w:r>
            <w:r>
              <w:rPr>
                <w:rFonts w:ascii="仿宋_GB2312" w:eastAsia="仿宋_GB2312" w:hAnsi="宋体" w:cstheme="minorBidi" w:hint="eastAsia"/>
                <w:snapToGrid w:val="0"/>
                <w:color w:val="000000"/>
                <w:szCs w:val="21"/>
              </w:rPr>
              <w:t>k</w:t>
            </w:r>
            <w:r>
              <w:rPr>
                <w:rFonts w:ascii="仿宋_GB2312" w:eastAsia="仿宋_GB2312" w:hAnsi="宋体" w:cstheme="minorBidi" w:hint="eastAsia"/>
                <w:snapToGrid w:val="0"/>
                <w:color w:val="000000"/>
                <w:szCs w:val="21"/>
                <w:vertAlign w:val="subscript"/>
              </w:rPr>
              <w:t>2</w:t>
            </w:r>
          </w:p>
        </w:tc>
        <w:tc>
          <w:tcPr>
            <w:tcW w:w="1322"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197.61</w:t>
            </w:r>
          </w:p>
        </w:tc>
        <w:tc>
          <w:tcPr>
            <w:tcW w:w="1323"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202.00</w:t>
            </w:r>
          </w:p>
        </w:tc>
        <w:tc>
          <w:tcPr>
            <w:tcW w:w="1325"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200.93</w:t>
            </w:r>
          </w:p>
        </w:tc>
        <w:tc>
          <w:tcPr>
            <w:tcW w:w="1324"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200.14</w:t>
            </w:r>
          </w:p>
        </w:tc>
        <w:tc>
          <w:tcPr>
            <w:tcW w:w="1371" w:type="dxa"/>
            <w:tcBorders>
              <w:top w:val="nil"/>
              <w:bottom w:val="nil"/>
            </w:tcBorders>
            <w:vAlign w:val="center"/>
          </w:tcPr>
          <w:p w:rsidR="001C60F6" w:rsidRDefault="001C60F6">
            <w:pPr>
              <w:pStyle w:val="af1"/>
              <w:ind w:firstLineChars="0" w:firstLine="0"/>
              <w:jc w:val="center"/>
              <w:rPr>
                <w:rFonts w:ascii="仿宋_GB2312" w:eastAsia="仿宋_GB2312" w:hAnsi="宋体" w:cstheme="minorBidi"/>
                <w:snapToGrid w:val="0"/>
                <w:color w:val="000000"/>
                <w:szCs w:val="21"/>
              </w:rPr>
            </w:pPr>
          </w:p>
        </w:tc>
      </w:tr>
      <w:tr w:rsidR="001C60F6">
        <w:trPr>
          <w:trHeight w:val="375"/>
          <w:jc w:val="center"/>
        </w:trPr>
        <w:tc>
          <w:tcPr>
            <w:tcW w:w="832"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sym w:font="Symbol" w:char="0060"/>
            </w:r>
            <w:r>
              <w:rPr>
                <w:rFonts w:ascii="仿宋_GB2312" w:eastAsia="仿宋_GB2312" w:hAnsi="宋体" w:cstheme="minorBidi" w:hint="eastAsia"/>
                <w:snapToGrid w:val="0"/>
                <w:color w:val="000000"/>
                <w:szCs w:val="21"/>
              </w:rPr>
              <w:t>k</w:t>
            </w:r>
            <w:r>
              <w:rPr>
                <w:rFonts w:ascii="仿宋_GB2312" w:eastAsia="仿宋_GB2312" w:hAnsi="宋体" w:cstheme="minorBidi" w:hint="eastAsia"/>
                <w:snapToGrid w:val="0"/>
                <w:color w:val="000000"/>
                <w:szCs w:val="21"/>
                <w:vertAlign w:val="subscript"/>
              </w:rPr>
              <w:t>3</w:t>
            </w:r>
          </w:p>
        </w:tc>
        <w:tc>
          <w:tcPr>
            <w:tcW w:w="1322"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196.21</w:t>
            </w:r>
          </w:p>
        </w:tc>
        <w:tc>
          <w:tcPr>
            <w:tcW w:w="1323"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197.77</w:t>
            </w:r>
          </w:p>
        </w:tc>
        <w:tc>
          <w:tcPr>
            <w:tcW w:w="1325"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200.82</w:t>
            </w:r>
          </w:p>
        </w:tc>
        <w:tc>
          <w:tcPr>
            <w:tcW w:w="1324"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200.32</w:t>
            </w:r>
          </w:p>
        </w:tc>
        <w:tc>
          <w:tcPr>
            <w:tcW w:w="1371" w:type="dxa"/>
            <w:tcBorders>
              <w:top w:val="nil"/>
              <w:bottom w:val="nil"/>
            </w:tcBorders>
            <w:vAlign w:val="center"/>
          </w:tcPr>
          <w:p w:rsidR="001C60F6" w:rsidRDefault="001C60F6">
            <w:pPr>
              <w:pStyle w:val="af1"/>
              <w:ind w:firstLineChars="0" w:firstLine="0"/>
              <w:jc w:val="center"/>
              <w:rPr>
                <w:rFonts w:ascii="仿宋_GB2312" w:eastAsia="仿宋_GB2312" w:hAnsi="宋体" w:cstheme="minorBidi"/>
                <w:snapToGrid w:val="0"/>
                <w:color w:val="000000"/>
                <w:szCs w:val="21"/>
              </w:rPr>
            </w:pPr>
          </w:p>
        </w:tc>
      </w:tr>
      <w:tr w:rsidR="001C60F6">
        <w:trPr>
          <w:trHeight w:val="375"/>
          <w:jc w:val="center"/>
        </w:trPr>
        <w:tc>
          <w:tcPr>
            <w:tcW w:w="832" w:type="dxa"/>
            <w:tcBorders>
              <w:top w:val="nil"/>
              <w:bottom w:val="single" w:sz="12" w:space="0" w:color="auto"/>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R</w:t>
            </w:r>
          </w:p>
        </w:tc>
        <w:tc>
          <w:tcPr>
            <w:tcW w:w="1322" w:type="dxa"/>
            <w:tcBorders>
              <w:top w:val="nil"/>
              <w:bottom w:val="single" w:sz="12" w:space="0" w:color="auto"/>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35.02</w:t>
            </w:r>
          </w:p>
        </w:tc>
        <w:tc>
          <w:tcPr>
            <w:tcW w:w="1323" w:type="dxa"/>
            <w:tcBorders>
              <w:top w:val="nil"/>
              <w:bottom w:val="single" w:sz="12" w:space="0" w:color="auto"/>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12.52</w:t>
            </w:r>
          </w:p>
        </w:tc>
        <w:tc>
          <w:tcPr>
            <w:tcW w:w="1325" w:type="dxa"/>
            <w:tcBorders>
              <w:top w:val="nil"/>
              <w:bottom w:val="single" w:sz="12" w:space="0" w:color="auto"/>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2.94</w:t>
            </w:r>
          </w:p>
        </w:tc>
        <w:tc>
          <w:tcPr>
            <w:tcW w:w="1324" w:type="dxa"/>
            <w:tcBorders>
              <w:top w:val="nil"/>
              <w:bottom w:val="single" w:sz="12" w:space="0" w:color="auto"/>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1.10</w:t>
            </w:r>
          </w:p>
        </w:tc>
        <w:tc>
          <w:tcPr>
            <w:tcW w:w="1371" w:type="dxa"/>
            <w:tcBorders>
              <w:top w:val="nil"/>
              <w:bottom w:val="single" w:sz="12" w:space="0" w:color="auto"/>
            </w:tcBorders>
            <w:vAlign w:val="center"/>
          </w:tcPr>
          <w:p w:rsidR="001C60F6" w:rsidRDefault="001C60F6">
            <w:pPr>
              <w:pStyle w:val="af1"/>
              <w:ind w:firstLineChars="0" w:firstLine="0"/>
              <w:jc w:val="center"/>
              <w:rPr>
                <w:rFonts w:ascii="仿宋_GB2312" w:eastAsia="仿宋_GB2312" w:hAnsi="宋体" w:cstheme="minorBidi"/>
                <w:snapToGrid w:val="0"/>
                <w:color w:val="000000"/>
                <w:szCs w:val="21"/>
              </w:rPr>
            </w:pPr>
          </w:p>
        </w:tc>
      </w:tr>
    </w:tbl>
    <w:p w:rsidR="001C60F6" w:rsidRDefault="00EA2EEB">
      <w:pPr>
        <w:spacing w:line="360" w:lineRule="auto"/>
        <w:jc w:val="center"/>
        <w:rPr>
          <w:rFonts w:ascii="仿宋_GB2312" w:eastAsia="仿宋_GB2312" w:hAnsi="宋体"/>
          <w:snapToGrid w:val="0"/>
          <w:color w:val="000000"/>
          <w:kern w:val="0"/>
          <w:szCs w:val="21"/>
        </w:rPr>
      </w:pPr>
      <w:r>
        <w:rPr>
          <w:rFonts w:ascii="仿宋_GB2312" w:eastAsia="仿宋_GB2312" w:hAnsi="宋体" w:hint="eastAsia"/>
          <w:snapToGrid w:val="0"/>
          <w:color w:val="000000"/>
          <w:kern w:val="0"/>
          <w:szCs w:val="21"/>
        </w:rPr>
        <w:t>表9. 方差分析结果</w:t>
      </w:r>
    </w:p>
    <w:tbl>
      <w:tblPr>
        <w:tblStyle w:val="ae"/>
        <w:tblW w:w="7560" w:type="dxa"/>
        <w:jc w:val="center"/>
        <w:tblBorders>
          <w:left w:val="none" w:sz="0" w:space="0" w:color="auto"/>
          <w:right w:val="none" w:sz="0" w:space="0" w:color="auto"/>
          <w:insideV w:val="none" w:sz="0" w:space="0" w:color="auto"/>
        </w:tblBorders>
        <w:tblLook w:val="04A0" w:firstRow="1" w:lastRow="0" w:firstColumn="1" w:lastColumn="0" w:noHBand="0" w:noVBand="1"/>
      </w:tblPr>
      <w:tblGrid>
        <w:gridCol w:w="1260"/>
        <w:gridCol w:w="1260"/>
        <w:gridCol w:w="1260"/>
        <w:gridCol w:w="1260"/>
        <w:gridCol w:w="1260"/>
        <w:gridCol w:w="1260"/>
      </w:tblGrid>
      <w:tr w:rsidR="001C60F6">
        <w:trPr>
          <w:trHeight w:val="330"/>
          <w:jc w:val="center"/>
        </w:trPr>
        <w:tc>
          <w:tcPr>
            <w:tcW w:w="1260" w:type="dxa"/>
            <w:tcBorders>
              <w:top w:val="single" w:sz="12" w:space="0" w:color="auto"/>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变异来源</w:t>
            </w:r>
          </w:p>
        </w:tc>
        <w:tc>
          <w:tcPr>
            <w:tcW w:w="1260" w:type="dxa"/>
            <w:tcBorders>
              <w:top w:val="single" w:sz="12" w:space="0" w:color="auto"/>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平方和</w:t>
            </w:r>
          </w:p>
        </w:tc>
        <w:tc>
          <w:tcPr>
            <w:tcW w:w="1260" w:type="dxa"/>
            <w:tcBorders>
              <w:top w:val="single" w:sz="12" w:space="0" w:color="auto"/>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自由度</w:t>
            </w:r>
          </w:p>
        </w:tc>
        <w:tc>
          <w:tcPr>
            <w:tcW w:w="1260" w:type="dxa"/>
            <w:tcBorders>
              <w:top w:val="single" w:sz="12" w:space="0" w:color="auto"/>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均方</w:t>
            </w:r>
          </w:p>
        </w:tc>
        <w:tc>
          <w:tcPr>
            <w:tcW w:w="1260" w:type="dxa"/>
            <w:tcBorders>
              <w:top w:val="single" w:sz="12" w:space="0" w:color="auto"/>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F</w:t>
            </w:r>
          </w:p>
        </w:tc>
        <w:tc>
          <w:tcPr>
            <w:tcW w:w="1260" w:type="dxa"/>
            <w:tcBorders>
              <w:top w:val="single" w:sz="12" w:space="0" w:color="auto"/>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P</w:t>
            </w:r>
          </w:p>
        </w:tc>
      </w:tr>
      <w:tr w:rsidR="001C60F6">
        <w:trPr>
          <w:trHeight w:val="347"/>
          <w:jc w:val="center"/>
        </w:trPr>
        <w:tc>
          <w:tcPr>
            <w:tcW w:w="1260" w:type="dxa"/>
            <w:tcBorders>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A</w:t>
            </w:r>
          </w:p>
        </w:tc>
        <w:tc>
          <w:tcPr>
            <w:tcW w:w="1260" w:type="dxa"/>
            <w:tcBorders>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243.87</w:t>
            </w:r>
          </w:p>
        </w:tc>
        <w:tc>
          <w:tcPr>
            <w:tcW w:w="1260" w:type="dxa"/>
            <w:tcBorders>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w:t>
            </w:r>
          </w:p>
        </w:tc>
        <w:tc>
          <w:tcPr>
            <w:tcW w:w="1260" w:type="dxa"/>
            <w:tcBorders>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121.94</w:t>
            </w:r>
          </w:p>
        </w:tc>
        <w:tc>
          <w:tcPr>
            <w:tcW w:w="1260" w:type="dxa"/>
            <w:tcBorders>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127.95</w:t>
            </w:r>
          </w:p>
        </w:tc>
        <w:tc>
          <w:tcPr>
            <w:tcW w:w="1260" w:type="dxa"/>
            <w:tcBorders>
              <w:bottom w:val="nil"/>
            </w:tcBorders>
            <w:vAlign w:val="center"/>
          </w:tcPr>
          <w:p w:rsidR="001C60F6" w:rsidRDefault="00EA2EEB">
            <w:pPr>
              <w:pStyle w:val="af1"/>
              <w:ind w:firstLineChars="0" w:firstLine="0"/>
              <w:jc w:val="center"/>
              <w:rPr>
                <w:rFonts w:ascii="仿宋_GB2312" w:hAnsi="宋体" w:cstheme="minorBidi"/>
                <w:snapToGrid w:val="0"/>
                <w:color w:val="000000"/>
                <w:szCs w:val="21"/>
              </w:rPr>
            </w:pPr>
            <w:r>
              <w:rPr>
                <w:rFonts w:ascii="仿宋_GB2312" w:hAnsi="宋体" w:cstheme="minorBidi" w:hint="eastAsia"/>
                <w:snapToGrid w:val="0"/>
                <w:color w:val="000000"/>
                <w:szCs w:val="21"/>
              </w:rPr>
              <w:t>&lt;0.05</w:t>
            </w:r>
          </w:p>
        </w:tc>
      </w:tr>
      <w:tr w:rsidR="001C60F6">
        <w:trPr>
          <w:trHeight w:val="351"/>
          <w:jc w:val="center"/>
        </w:trPr>
        <w:tc>
          <w:tcPr>
            <w:tcW w:w="12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B</w:t>
            </w:r>
          </w:p>
        </w:tc>
        <w:tc>
          <w:tcPr>
            <w:tcW w:w="12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35.38</w:t>
            </w:r>
          </w:p>
        </w:tc>
        <w:tc>
          <w:tcPr>
            <w:tcW w:w="12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w:t>
            </w:r>
          </w:p>
        </w:tc>
        <w:tc>
          <w:tcPr>
            <w:tcW w:w="12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17.69</w:t>
            </w:r>
          </w:p>
        </w:tc>
        <w:tc>
          <w:tcPr>
            <w:tcW w:w="12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18.56</w:t>
            </w:r>
          </w:p>
        </w:tc>
        <w:tc>
          <w:tcPr>
            <w:tcW w:w="12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hAnsi="宋体" w:cstheme="minorBidi" w:hint="eastAsia"/>
                <w:snapToGrid w:val="0"/>
                <w:color w:val="000000"/>
                <w:szCs w:val="21"/>
              </w:rPr>
              <w:t>&lt;0.05</w:t>
            </w:r>
          </w:p>
        </w:tc>
      </w:tr>
      <w:tr w:rsidR="001C60F6">
        <w:trPr>
          <w:trHeight w:val="351"/>
          <w:jc w:val="center"/>
        </w:trPr>
        <w:tc>
          <w:tcPr>
            <w:tcW w:w="12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C</w:t>
            </w:r>
          </w:p>
        </w:tc>
        <w:tc>
          <w:tcPr>
            <w:tcW w:w="12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1.72</w:t>
            </w:r>
          </w:p>
        </w:tc>
        <w:tc>
          <w:tcPr>
            <w:tcW w:w="12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w:t>
            </w:r>
          </w:p>
        </w:tc>
        <w:tc>
          <w:tcPr>
            <w:tcW w:w="1260" w:type="dxa"/>
            <w:tcBorders>
              <w:top w:val="nil"/>
              <w:bottom w:val="nil"/>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0.86</w:t>
            </w:r>
          </w:p>
        </w:tc>
        <w:tc>
          <w:tcPr>
            <w:tcW w:w="1260" w:type="dxa"/>
            <w:tcBorders>
              <w:top w:val="nil"/>
              <w:bottom w:val="nil"/>
            </w:tcBorders>
            <w:vAlign w:val="center"/>
          </w:tcPr>
          <w:p w:rsidR="001C60F6" w:rsidRDefault="001C60F6">
            <w:pPr>
              <w:pStyle w:val="af1"/>
              <w:ind w:firstLineChars="0" w:firstLine="0"/>
              <w:jc w:val="center"/>
              <w:rPr>
                <w:rFonts w:ascii="仿宋_GB2312" w:eastAsia="仿宋_GB2312" w:hAnsi="宋体" w:cstheme="minorBidi"/>
                <w:snapToGrid w:val="0"/>
                <w:color w:val="000000"/>
                <w:szCs w:val="21"/>
              </w:rPr>
            </w:pPr>
          </w:p>
        </w:tc>
        <w:tc>
          <w:tcPr>
            <w:tcW w:w="1260" w:type="dxa"/>
            <w:tcBorders>
              <w:top w:val="nil"/>
              <w:bottom w:val="nil"/>
            </w:tcBorders>
            <w:vAlign w:val="center"/>
          </w:tcPr>
          <w:p w:rsidR="001C60F6" w:rsidRDefault="001C60F6">
            <w:pPr>
              <w:pStyle w:val="af1"/>
              <w:ind w:firstLineChars="0" w:firstLine="0"/>
              <w:jc w:val="center"/>
              <w:rPr>
                <w:rFonts w:ascii="仿宋_GB2312" w:eastAsia="仿宋_GB2312" w:hAnsi="宋体" w:cstheme="minorBidi"/>
                <w:snapToGrid w:val="0"/>
                <w:color w:val="000000"/>
                <w:szCs w:val="21"/>
              </w:rPr>
            </w:pPr>
          </w:p>
        </w:tc>
      </w:tr>
      <w:tr w:rsidR="001C60F6">
        <w:trPr>
          <w:trHeight w:val="390"/>
          <w:jc w:val="center"/>
        </w:trPr>
        <w:tc>
          <w:tcPr>
            <w:tcW w:w="1260" w:type="dxa"/>
            <w:tcBorders>
              <w:top w:val="nil"/>
              <w:bottom w:val="single" w:sz="12" w:space="0" w:color="auto"/>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D(误差)</w:t>
            </w:r>
          </w:p>
        </w:tc>
        <w:tc>
          <w:tcPr>
            <w:tcW w:w="1260" w:type="dxa"/>
            <w:tcBorders>
              <w:top w:val="nil"/>
              <w:bottom w:val="single" w:sz="12" w:space="0" w:color="auto"/>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2.09</w:t>
            </w:r>
          </w:p>
        </w:tc>
        <w:tc>
          <w:tcPr>
            <w:tcW w:w="1260" w:type="dxa"/>
            <w:tcBorders>
              <w:top w:val="nil"/>
              <w:bottom w:val="single" w:sz="12" w:space="0" w:color="auto"/>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w:t>
            </w:r>
          </w:p>
        </w:tc>
        <w:tc>
          <w:tcPr>
            <w:tcW w:w="1260" w:type="dxa"/>
            <w:tcBorders>
              <w:top w:val="nil"/>
              <w:bottom w:val="single" w:sz="12" w:space="0" w:color="auto"/>
            </w:tcBorders>
            <w:vAlign w:val="center"/>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1.05</w:t>
            </w:r>
          </w:p>
        </w:tc>
        <w:tc>
          <w:tcPr>
            <w:tcW w:w="1260" w:type="dxa"/>
            <w:tcBorders>
              <w:top w:val="nil"/>
              <w:bottom w:val="single" w:sz="12" w:space="0" w:color="auto"/>
            </w:tcBorders>
            <w:vAlign w:val="center"/>
          </w:tcPr>
          <w:p w:rsidR="001C60F6" w:rsidRDefault="001C60F6">
            <w:pPr>
              <w:pStyle w:val="af1"/>
              <w:ind w:firstLineChars="0" w:firstLine="0"/>
              <w:jc w:val="center"/>
              <w:rPr>
                <w:rFonts w:ascii="仿宋_GB2312" w:eastAsia="仿宋_GB2312" w:hAnsi="宋体" w:cstheme="minorBidi"/>
                <w:snapToGrid w:val="0"/>
                <w:color w:val="000000"/>
                <w:szCs w:val="21"/>
              </w:rPr>
            </w:pPr>
          </w:p>
        </w:tc>
        <w:tc>
          <w:tcPr>
            <w:tcW w:w="1260" w:type="dxa"/>
            <w:tcBorders>
              <w:top w:val="nil"/>
              <w:bottom w:val="single" w:sz="12" w:space="0" w:color="auto"/>
            </w:tcBorders>
            <w:vAlign w:val="center"/>
          </w:tcPr>
          <w:p w:rsidR="001C60F6" w:rsidRDefault="001C60F6">
            <w:pPr>
              <w:pStyle w:val="af1"/>
              <w:ind w:firstLineChars="0" w:firstLine="0"/>
              <w:jc w:val="center"/>
              <w:rPr>
                <w:rFonts w:ascii="仿宋_GB2312" w:eastAsia="仿宋_GB2312" w:hAnsi="宋体" w:cstheme="minorBidi"/>
                <w:snapToGrid w:val="0"/>
                <w:color w:val="000000"/>
                <w:szCs w:val="21"/>
              </w:rPr>
            </w:pPr>
          </w:p>
        </w:tc>
      </w:tr>
    </w:tbl>
    <w:p w:rsidR="001C60F6" w:rsidRDefault="00EA2EEB">
      <w:pPr>
        <w:spacing w:line="560" w:lineRule="exact"/>
        <w:ind w:firstLineChars="200" w:firstLine="600"/>
        <w:rPr>
          <w:rFonts w:ascii="仿宋_GB2312" w:eastAsia="仿宋_GB2312" w:hAnsi="宋体"/>
          <w:snapToGrid w:val="0"/>
          <w:color w:val="000000"/>
          <w:kern w:val="0"/>
          <w:sz w:val="30"/>
          <w:szCs w:val="30"/>
        </w:rPr>
      </w:pPr>
      <w:r>
        <w:rPr>
          <w:rFonts w:ascii="仿宋_GB2312" w:eastAsia="仿宋_GB2312" w:hAnsi="宋体" w:hint="eastAsia"/>
          <w:snapToGrid w:val="0"/>
          <w:color w:val="000000"/>
          <w:kern w:val="0"/>
          <w:sz w:val="30"/>
          <w:szCs w:val="30"/>
        </w:rPr>
        <w:t>注：</w:t>
      </w:r>
      <w:proofErr w:type="gramStart"/>
      <w:r>
        <w:rPr>
          <w:rFonts w:ascii="仿宋_GB2312" w:eastAsia="仿宋_GB2312" w:hAnsi="宋体" w:hint="eastAsia"/>
          <w:snapToGrid w:val="0"/>
          <w:color w:val="000000"/>
          <w:kern w:val="0"/>
          <w:sz w:val="30"/>
          <w:szCs w:val="30"/>
        </w:rPr>
        <w:t>F</w:t>
      </w:r>
      <w:r>
        <w:rPr>
          <w:rFonts w:ascii="仿宋_GB2312" w:eastAsia="仿宋_GB2312" w:hAnsi="宋体" w:hint="eastAsia"/>
          <w:snapToGrid w:val="0"/>
          <w:color w:val="000000"/>
          <w:kern w:val="0"/>
          <w:sz w:val="30"/>
          <w:szCs w:val="30"/>
          <w:vertAlign w:val="subscript"/>
        </w:rPr>
        <w:t>0.05</w:t>
      </w:r>
      <w:r>
        <w:rPr>
          <w:rFonts w:ascii="仿宋_GB2312" w:eastAsia="仿宋_GB2312" w:hAnsi="宋体" w:hint="eastAsia"/>
          <w:snapToGrid w:val="0"/>
          <w:color w:val="000000"/>
          <w:kern w:val="0"/>
          <w:sz w:val="30"/>
          <w:szCs w:val="30"/>
        </w:rPr>
        <w:t>(</w:t>
      </w:r>
      <w:proofErr w:type="gramEnd"/>
      <w:r>
        <w:rPr>
          <w:rFonts w:ascii="仿宋_GB2312" w:eastAsia="仿宋_GB2312" w:hAnsi="宋体" w:hint="eastAsia"/>
          <w:snapToGrid w:val="0"/>
          <w:color w:val="000000"/>
          <w:kern w:val="0"/>
          <w:sz w:val="30"/>
          <w:szCs w:val="30"/>
        </w:rPr>
        <w:t>2,4)=6.94;F</w:t>
      </w:r>
      <w:r>
        <w:rPr>
          <w:rFonts w:ascii="仿宋_GB2312" w:eastAsia="仿宋_GB2312" w:hAnsi="宋体" w:hint="eastAsia"/>
          <w:snapToGrid w:val="0"/>
          <w:color w:val="000000"/>
          <w:kern w:val="0"/>
          <w:sz w:val="30"/>
          <w:szCs w:val="30"/>
          <w:vertAlign w:val="subscript"/>
        </w:rPr>
        <w:t>0.01</w:t>
      </w:r>
      <w:r>
        <w:rPr>
          <w:rFonts w:ascii="仿宋_GB2312" w:eastAsia="仿宋_GB2312" w:hAnsi="宋体" w:hint="eastAsia"/>
          <w:snapToGrid w:val="0"/>
          <w:color w:val="000000"/>
          <w:kern w:val="0"/>
          <w:sz w:val="30"/>
          <w:szCs w:val="30"/>
        </w:rPr>
        <w:t>(2,4)=18.00</w:t>
      </w:r>
    </w:p>
    <w:p w:rsidR="001C60F6" w:rsidRDefault="00EA2EEB">
      <w:pPr>
        <w:spacing w:line="560" w:lineRule="exact"/>
        <w:ind w:firstLineChars="200" w:firstLine="640"/>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正交试验结果分析如表8所示，方差分析结果如表9所示。由表8可知，各因素对甜菜碱含量影响程度的结果排序为A&gt;B&gt;C，即甲醇体积分数&gt;提取温度&gt;提取时间，由表9方差分析结果可知，甲醇体积分数和提取温度对甜菜碱含量存在显著性影响（P&lt;0.05），提取时间对甜菜碱含量无显著性影响（P&gt;0.05）。综合考虑极差分析和方差分析结果，确定最优条件为A</w:t>
      </w:r>
      <w:r>
        <w:rPr>
          <w:rFonts w:ascii="仿宋_GB2312" w:eastAsia="仿宋_GB2312" w:hAnsi="宋体" w:hint="eastAsia"/>
          <w:snapToGrid w:val="0"/>
          <w:color w:val="000000"/>
          <w:kern w:val="0"/>
          <w:sz w:val="32"/>
          <w:szCs w:val="32"/>
          <w:vertAlign w:val="subscript"/>
        </w:rPr>
        <w:t>1</w:t>
      </w:r>
      <w:r>
        <w:rPr>
          <w:rFonts w:ascii="仿宋_GB2312" w:eastAsia="仿宋_GB2312" w:hAnsi="宋体" w:hint="eastAsia"/>
          <w:snapToGrid w:val="0"/>
          <w:color w:val="000000"/>
          <w:kern w:val="0"/>
          <w:sz w:val="32"/>
          <w:szCs w:val="32"/>
        </w:rPr>
        <w:t>B</w:t>
      </w:r>
      <w:r>
        <w:rPr>
          <w:rFonts w:ascii="仿宋_GB2312" w:eastAsia="仿宋_GB2312" w:hAnsi="宋体" w:hint="eastAsia"/>
          <w:snapToGrid w:val="0"/>
          <w:color w:val="000000"/>
          <w:kern w:val="0"/>
          <w:sz w:val="32"/>
          <w:szCs w:val="32"/>
          <w:vertAlign w:val="subscript"/>
        </w:rPr>
        <w:t>2</w:t>
      </w:r>
      <w:r>
        <w:rPr>
          <w:rFonts w:ascii="仿宋_GB2312" w:eastAsia="仿宋_GB2312" w:hAnsi="宋体" w:hint="eastAsia"/>
          <w:snapToGrid w:val="0"/>
          <w:color w:val="000000"/>
          <w:kern w:val="0"/>
          <w:sz w:val="32"/>
          <w:szCs w:val="32"/>
        </w:rPr>
        <w:t>C</w:t>
      </w:r>
      <w:r>
        <w:rPr>
          <w:rFonts w:ascii="仿宋_GB2312" w:eastAsia="仿宋_GB2312" w:hAnsi="宋体" w:hint="eastAsia"/>
          <w:snapToGrid w:val="0"/>
          <w:color w:val="000000"/>
          <w:kern w:val="0"/>
          <w:sz w:val="32"/>
          <w:szCs w:val="32"/>
          <w:vertAlign w:val="subscript"/>
        </w:rPr>
        <w:t>1,</w:t>
      </w:r>
      <w:r>
        <w:rPr>
          <w:rFonts w:ascii="仿宋_GB2312" w:eastAsia="仿宋_GB2312" w:hAnsi="宋体" w:hint="eastAsia"/>
          <w:snapToGrid w:val="0"/>
          <w:color w:val="000000"/>
          <w:kern w:val="0"/>
          <w:sz w:val="32"/>
          <w:szCs w:val="32"/>
        </w:rPr>
        <w:t>即为甲醇溶液，45℃提取10 min。</w:t>
      </w:r>
    </w:p>
    <w:p w:rsidR="001C60F6" w:rsidRDefault="00EA2EEB">
      <w:pPr>
        <w:spacing w:line="560" w:lineRule="exact"/>
        <w:jc w:val="left"/>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4、色谱条件的选择和优化</w:t>
      </w:r>
    </w:p>
    <w:p w:rsidR="001C60F6" w:rsidRDefault="00EA2EEB">
      <w:pPr>
        <w:spacing w:line="560" w:lineRule="exact"/>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筛选参数：色谱柱和洗脱程序</w:t>
      </w:r>
    </w:p>
    <w:p w:rsidR="001C60F6" w:rsidRDefault="00EA2EEB">
      <w:pPr>
        <w:numPr>
          <w:ilvl w:val="0"/>
          <w:numId w:val="3"/>
        </w:numPr>
        <w:spacing w:line="560" w:lineRule="exact"/>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选取以下3种色谱柱：</w:t>
      </w:r>
    </w:p>
    <w:p w:rsidR="001C60F6" w:rsidRDefault="00EA2EEB">
      <w:pPr>
        <w:spacing w:line="560" w:lineRule="exact"/>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A: ZORBAX SB-</w:t>
      </w:r>
      <w:proofErr w:type="spellStart"/>
      <w:r>
        <w:rPr>
          <w:rFonts w:ascii="仿宋_GB2312" w:eastAsia="仿宋_GB2312" w:hAnsi="宋体" w:hint="eastAsia"/>
          <w:snapToGrid w:val="0"/>
          <w:color w:val="000000"/>
          <w:kern w:val="0"/>
          <w:sz w:val="32"/>
          <w:szCs w:val="32"/>
        </w:rPr>
        <w:t>Aq</w:t>
      </w:r>
      <w:proofErr w:type="spellEnd"/>
      <w:r>
        <w:rPr>
          <w:rFonts w:ascii="仿宋_GB2312" w:eastAsia="仿宋_GB2312" w:hAnsi="宋体" w:hint="eastAsia"/>
          <w:snapToGrid w:val="0"/>
          <w:color w:val="000000"/>
          <w:kern w:val="0"/>
          <w:sz w:val="32"/>
          <w:szCs w:val="32"/>
        </w:rPr>
        <w:t>，5 μm，4.6×150 mm</w:t>
      </w:r>
    </w:p>
    <w:p w:rsidR="001C60F6" w:rsidRDefault="00EA2EEB">
      <w:pPr>
        <w:spacing w:line="560" w:lineRule="exact"/>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B: ZORBAX NH</w:t>
      </w:r>
      <w:r>
        <w:rPr>
          <w:rFonts w:ascii="仿宋_GB2312" w:eastAsia="仿宋_GB2312" w:hAnsi="宋体" w:hint="eastAsia"/>
          <w:snapToGrid w:val="0"/>
          <w:color w:val="000000"/>
          <w:kern w:val="0"/>
          <w:sz w:val="32"/>
          <w:szCs w:val="32"/>
          <w:vertAlign w:val="subscript"/>
        </w:rPr>
        <w:t>2</w:t>
      </w:r>
      <w:r>
        <w:rPr>
          <w:rFonts w:ascii="仿宋_GB2312" w:eastAsia="仿宋_GB2312" w:hAnsi="宋体" w:hint="eastAsia"/>
          <w:snapToGrid w:val="0"/>
          <w:color w:val="000000"/>
          <w:kern w:val="0"/>
          <w:sz w:val="32"/>
          <w:szCs w:val="32"/>
        </w:rPr>
        <w:t>，5 μm，4.6×150 mm；</w:t>
      </w:r>
    </w:p>
    <w:p w:rsidR="001C60F6" w:rsidRDefault="00EA2EEB">
      <w:pPr>
        <w:spacing w:line="560" w:lineRule="exact"/>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lastRenderedPageBreak/>
        <w:t>C:ZORBAX Rx-SIL,5 μm，4.6×150 mm。</w:t>
      </w:r>
    </w:p>
    <w:p w:rsidR="001C60F6" w:rsidRDefault="00EA2EEB">
      <w:pPr>
        <w:spacing w:line="560" w:lineRule="exact"/>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（2）4种洗脱程序见表10-13，流动相A:乙腈；B为水。</w:t>
      </w:r>
    </w:p>
    <w:p w:rsidR="001C60F6" w:rsidRDefault="00EA2EEB">
      <w:pPr>
        <w:spacing w:line="360" w:lineRule="auto"/>
        <w:jc w:val="center"/>
        <w:rPr>
          <w:rFonts w:ascii="仿宋_GB2312" w:eastAsia="仿宋_GB2312" w:hAnsi="宋体"/>
          <w:snapToGrid w:val="0"/>
          <w:color w:val="000000"/>
          <w:kern w:val="0"/>
          <w:szCs w:val="21"/>
        </w:rPr>
      </w:pPr>
      <w:r>
        <w:rPr>
          <w:rFonts w:ascii="仿宋_GB2312" w:eastAsia="仿宋_GB2312" w:hAnsi="宋体" w:hint="eastAsia"/>
          <w:snapToGrid w:val="0"/>
          <w:color w:val="000000"/>
          <w:kern w:val="0"/>
          <w:szCs w:val="21"/>
        </w:rPr>
        <w:t>表10. 流动相等度洗脱程序</w:t>
      </w:r>
    </w:p>
    <w:tbl>
      <w:tblPr>
        <w:tblW w:w="0" w:type="auto"/>
        <w:tblInd w:w="574" w:type="dxa"/>
        <w:tblBorders>
          <w:top w:val="single" w:sz="4" w:space="0" w:color="000000"/>
          <w:bottom w:val="single" w:sz="4" w:space="0" w:color="000000"/>
        </w:tblBorders>
        <w:tblLook w:val="04A0" w:firstRow="1" w:lastRow="0" w:firstColumn="1" w:lastColumn="0" w:noHBand="0" w:noVBand="1"/>
      </w:tblPr>
      <w:tblGrid>
        <w:gridCol w:w="1981"/>
        <w:gridCol w:w="1982"/>
        <w:gridCol w:w="1983"/>
        <w:gridCol w:w="2002"/>
      </w:tblGrid>
      <w:tr w:rsidR="001C60F6">
        <w:trPr>
          <w:trHeight w:val="169"/>
        </w:trPr>
        <w:tc>
          <w:tcPr>
            <w:tcW w:w="1981" w:type="dxa"/>
            <w:tcBorders>
              <w:top w:val="single" w:sz="12" w:space="0" w:color="000000"/>
              <w:bottom w:val="single" w:sz="4"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时间，min</w:t>
            </w:r>
          </w:p>
        </w:tc>
        <w:tc>
          <w:tcPr>
            <w:tcW w:w="1982" w:type="dxa"/>
            <w:tcBorders>
              <w:top w:val="single" w:sz="12" w:space="0" w:color="000000"/>
              <w:bottom w:val="single" w:sz="4"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流动相A，%</w:t>
            </w:r>
          </w:p>
        </w:tc>
        <w:tc>
          <w:tcPr>
            <w:tcW w:w="1983" w:type="dxa"/>
            <w:tcBorders>
              <w:top w:val="single" w:sz="12" w:space="0" w:color="000000"/>
              <w:bottom w:val="single" w:sz="4"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流动相B，%</w:t>
            </w:r>
          </w:p>
        </w:tc>
        <w:tc>
          <w:tcPr>
            <w:tcW w:w="2002" w:type="dxa"/>
            <w:tcBorders>
              <w:top w:val="single" w:sz="12" w:space="0" w:color="000000"/>
              <w:bottom w:val="single" w:sz="4"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流速mL/min</w:t>
            </w:r>
          </w:p>
        </w:tc>
      </w:tr>
      <w:tr w:rsidR="001C60F6">
        <w:trPr>
          <w:trHeight w:val="193"/>
        </w:trPr>
        <w:tc>
          <w:tcPr>
            <w:tcW w:w="1981" w:type="dxa"/>
            <w:tcBorders>
              <w:top w:val="single" w:sz="4"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0</w:t>
            </w:r>
          </w:p>
        </w:tc>
        <w:tc>
          <w:tcPr>
            <w:tcW w:w="1982" w:type="dxa"/>
            <w:tcBorders>
              <w:top w:val="single" w:sz="4"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50</w:t>
            </w:r>
          </w:p>
        </w:tc>
        <w:tc>
          <w:tcPr>
            <w:tcW w:w="1983" w:type="dxa"/>
            <w:tcBorders>
              <w:top w:val="single" w:sz="4"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50</w:t>
            </w:r>
          </w:p>
        </w:tc>
        <w:tc>
          <w:tcPr>
            <w:tcW w:w="2002" w:type="dxa"/>
            <w:tcBorders>
              <w:top w:val="single" w:sz="4"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1.0</w:t>
            </w:r>
          </w:p>
        </w:tc>
      </w:tr>
      <w:tr w:rsidR="001C60F6">
        <w:trPr>
          <w:trHeight w:val="274"/>
        </w:trPr>
        <w:tc>
          <w:tcPr>
            <w:tcW w:w="1981" w:type="dxa"/>
            <w:tcBorders>
              <w:bottom w:val="single" w:sz="12"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30</w:t>
            </w:r>
          </w:p>
        </w:tc>
        <w:tc>
          <w:tcPr>
            <w:tcW w:w="1982" w:type="dxa"/>
            <w:tcBorders>
              <w:bottom w:val="single" w:sz="12"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50</w:t>
            </w:r>
          </w:p>
        </w:tc>
        <w:tc>
          <w:tcPr>
            <w:tcW w:w="1983" w:type="dxa"/>
            <w:tcBorders>
              <w:bottom w:val="single" w:sz="12"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50</w:t>
            </w:r>
          </w:p>
        </w:tc>
        <w:tc>
          <w:tcPr>
            <w:tcW w:w="2002" w:type="dxa"/>
            <w:tcBorders>
              <w:bottom w:val="single" w:sz="12"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1.0</w:t>
            </w:r>
          </w:p>
        </w:tc>
      </w:tr>
    </w:tbl>
    <w:p w:rsidR="001C60F6" w:rsidRDefault="00EA2EEB">
      <w:pPr>
        <w:spacing w:line="360" w:lineRule="auto"/>
        <w:jc w:val="center"/>
        <w:rPr>
          <w:rFonts w:ascii="仿宋_GB2312" w:eastAsia="仿宋_GB2312" w:hAnsi="宋体"/>
          <w:snapToGrid w:val="0"/>
          <w:color w:val="000000"/>
          <w:kern w:val="0"/>
          <w:szCs w:val="21"/>
        </w:rPr>
      </w:pPr>
      <w:r>
        <w:rPr>
          <w:rFonts w:ascii="仿宋_GB2312" w:eastAsia="仿宋_GB2312" w:hAnsi="宋体" w:hint="eastAsia"/>
          <w:snapToGrid w:val="0"/>
          <w:color w:val="000000"/>
          <w:kern w:val="0"/>
          <w:szCs w:val="21"/>
        </w:rPr>
        <w:t>表11. 流动相等度洗脱程序</w:t>
      </w:r>
    </w:p>
    <w:tbl>
      <w:tblPr>
        <w:tblW w:w="0" w:type="auto"/>
        <w:tblInd w:w="574" w:type="dxa"/>
        <w:tblBorders>
          <w:top w:val="single" w:sz="4" w:space="0" w:color="000000"/>
          <w:bottom w:val="single" w:sz="4" w:space="0" w:color="000000"/>
        </w:tblBorders>
        <w:tblLook w:val="04A0" w:firstRow="1" w:lastRow="0" w:firstColumn="1" w:lastColumn="0" w:noHBand="0" w:noVBand="1"/>
      </w:tblPr>
      <w:tblGrid>
        <w:gridCol w:w="1981"/>
        <w:gridCol w:w="1982"/>
        <w:gridCol w:w="1983"/>
        <w:gridCol w:w="2002"/>
      </w:tblGrid>
      <w:tr w:rsidR="001C60F6">
        <w:trPr>
          <w:trHeight w:val="169"/>
        </w:trPr>
        <w:tc>
          <w:tcPr>
            <w:tcW w:w="1981" w:type="dxa"/>
            <w:tcBorders>
              <w:top w:val="single" w:sz="12" w:space="0" w:color="000000"/>
              <w:bottom w:val="single" w:sz="4"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时间，min</w:t>
            </w:r>
          </w:p>
        </w:tc>
        <w:tc>
          <w:tcPr>
            <w:tcW w:w="1982" w:type="dxa"/>
            <w:tcBorders>
              <w:top w:val="single" w:sz="12" w:space="0" w:color="000000"/>
              <w:bottom w:val="single" w:sz="4"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流动相A，%</w:t>
            </w:r>
          </w:p>
        </w:tc>
        <w:tc>
          <w:tcPr>
            <w:tcW w:w="1983" w:type="dxa"/>
            <w:tcBorders>
              <w:top w:val="single" w:sz="12" w:space="0" w:color="000000"/>
              <w:bottom w:val="single" w:sz="4"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流动相B，%</w:t>
            </w:r>
          </w:p>
        </w:tc>
        <w:tc>
          <w:tcPr>
            <w:tcW w:w="2002" w:type="dxa"/>
            <w:tcBorders>
              <w:top w:val="single" w:sz="12" w:space="0" w:color="000000"/>
              <w:bottom w:val="single" w:sz="4"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流速mL/min</w:t>
            </w:r>
          </w:p>
        </w:tc>
      </w:tr>
      <w:tr w:rsidR="001C60F6">
        <w:trPr>
          <w:trHeight w:val="193"/>
        </w:trPr>
        <w:tc>
          <w:tcPr>
            <w:tcW w:w="1981" w:type="dxa"/>
            <w:tcBorders>
              <w:top w:val="single" w:sz="4"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0</w:t>
            </w:r>
          </w:p>
        </w:tc>
        <w:tc>
          <w:tcPr>
            <w:tcW w:w="1982" w:type="dxa"/>
            <w:tcBorders>
              <w:top w:val="single" w:sz="4"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60</w:t>
            </w:r>
          </w:p>
        </w:tc>
        <w:tc>
          <w:tcPr>
            <w:tcW w:w="1983" w:type="dxa"/>
            <w:tcBorders>
              <w:top w:val="single" w:sz="4"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40</w:t>
            </w:r>
          </w:p>
        </w:tc>
        <w:tc>
          <w:tcPr>
            <w:tcW w:w="2002" w:type="dxa"/>
            <w:tcBorders>
              <w:top w:val="single" w:sz="4"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1.0</w:t>
            </w:r>
          </w:p>
        </w:tc>
      </w:tr>
      <w:tr w:rsidR="001C60F6">
        <w:trPr>
          <w:trHeight w:val="274"/>
        </w:trPr>
        <w:tc>
          <w:tcPr>
            <w:tcW w:w="1981" w:type="dxa"/>
            <w:tcBorders>
              <w:bottom w:val="single" w:sz="12"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30</w:t>
            </w:r>
          </w:p>
        </w:tc>
        <w:tc>
          <w:tcPr>
            <w:tcW w:w="1982" w:type="dxa"/>
            <w:tcBorders>
              <w:bottom w:val="single" w:sz="12"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60</w:t>
            </w:r>
          </w:p>
        </w:tc>
        <w:tc>
          <w:tcPr>
            <w:tcW w:w="1983" w:type="dxa"/>
            <w:tcBorders>
              <w:bottom w:val="single" w:sz="12"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40</w:t>
            </w:r>
          </w:p>
        </w:tc>
        <w:tc>
          <w:tcPr>
            <w:tcW w:w="2002" w:type="dxa"/>
            <w:tcBorders>
              <w:bottom w:val="single" w:sz="12"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1.0</w:t>
            </w:r>
          </w:p>
        </w:tc>
      </w:tr>
    </w:tbl>
    <w:p w:rsidR="001C60F6" w:rsidRDefault="00EA2EEB">
      <w:pPr>
        <w:spacing w:line="360" w:lineRule="auto"/>
        <w:jc w:val="center"/>
        <w:rPr>
          <w:rFonts w:ascii="仿宋_GB2312" w:eastAsia="仿宋_GB2312" w:hAnsi="宋体"/>
          <w:snapToGrid w:val="0"/>
          <w:color w:val="000000"/>
          <w:kern w:val="0"/>
          <w:szCs w:val="21"/>
        </w:rPr>
      </w:pPr>
      <w:r>
        <w:rPr>
          <w:rFonts w:ascii="仿宋_GB2312" w:eastAsia="仿宋_GB2312" w:hAnsi="宋体" w:hint="eastAsia"/>
          <w:snapToGrid w:val="0"/>
          <w:color w:val="000000"/>
          <w:kern w:val="0"/>
          <w:szCs w:val="21"/>
        </w:rPr>
        <w:t>表12. 流动相等度洗脱程序</w:t>
      </w:r>
    </w:p>
    <w:tbl>
      <w:tblPr>
        <w:tblW w:w="0" w:type="auto"/>
        <w:tblInd w:w="574" w:type="dxa"/>
        <w:tblBorders>
          <w:top w:val="single" w:sz="4" w:space="0" w:color="000000"/>
          <w:bottom w:val="single" w:sz="4" w:space="0" w:color="000000"/>
        </w:tblBorders>
        <w:tblLook w:val="04A0" w:firstRow="1" w:lastRow="0" w:firstColumn="1" w:lastColumn="0" w:noHBand="0" w:noVBand="1"/>
      </w:tblPr>
      <w:tblGrid>
        <w:gridCol w:w="1981"/>
        <w:gridCol w:w="1982"/>
        <w:gridCol w:w="1983"/>
        <w:gridCol w:w="2002"/>
      </w:tblGrid>
      <w:tr w:rsidR="001C60F6">
        <w:trPr>
          <w:trHeight w:val="169"/>
        </w:trPr>
        <w:tc>
          <w:tcPr>
            <w:tcW w:w="1981" w:type="dxa"/>
            <w:tcBorders>
              <w:top w:val="single" w:sz="12" w:space="0" w:color="000000"/>
              <w:bottom w:val="single" w:sz="4"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时间，min</w:t>
            </w:r>
          </w:p>
        </w:tc>
        <w:tc>
          <w:tcPr>
            <w:tcW w:w="1982" w:type="dxa"/>
            <w:tcBorders>
              <w:top w:val="single" w:sz="12" w:space="0" w:color="000000"/>
              <w:bottom w:val="single" w:sz="4"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流动相A，%</w:t>
            </w:r>
          </w:p>
        </w:tc>
        <w:tc>
          <w:tcPr>
            <w:tcW w:w="1983" w:type="dxa"/>
            <w:tcBorders>
              <w:top w:val="single" w:sz="12" w:space="0" w:color="000000"/>
              <w:bottom w:val="single" w:sz="4"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流动相B，%</w:t>
            </w:r>
          </w:p>
        </w:tc>
        <w:tc>
          <w:tcPr>
            <w:tcW w:w="2002" w:type="dxa"/>
            <w:tcBorders>
              <w:top w:val="single" w:sz="12" w:space="0" w:color="000000"/>
              <w:bottom w:val="single" w:sz="4"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流速mL/min</w:t>
            </w:r>
          </w:p>
        </w:tc>
      </w:tr>
      <w:tr w:rsidR="001C60F6">
        <w:trPr>
          <w:trHeight w:val="193"/>
        </w:trPr>
        <w:tc>
          <w:tcPr>
            <w:tcW w:w="1981" w:type="dxa"/>
            <w:tcBorders>
              <w:top w:val="single" w:sz="4"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0</w:t>
            </w:r>
          </w:p>
        </w:tc>
        <w:tc>
          <w:tcPr>
            <w:tcW w:w="1982" w:type="dxa"/>
            <w:tcBorders>
              <w:top w:val="single" w:sz="4"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70</w:t>
            </w:r>
          </w:p>
        </w:tc>
        <w:tc>
          <w:tcPr>
            <w:tcW w:w="1983" w:type="dxa"/>
            <w:tcBorders>
              <w:top w:val="single" w:sz="4"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30</w:t>
            </w:r>
          </w:p>
        </w:tc>
        <w:tc>
          <w:tcPr>
            <w:tcW w:w="2002" w:type="dxa"/>
            <w:tcBorders>
              <w:top w:val="single" w:sz="4"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1.0</w:t>
            </w:r>
          </w:p>
        </w:tc>
      </w:tr>
      <w:tr w:rsidR="001C60F6">
        <w:trPr>
          <w:trHeight w:val="274"/>
        </w:trPr>
        <w:tc>
          <w:tcPr>
            <w:tcW w:w="1981" w:type="dxa"/>
            <w:tcBorders>
              <w:bottom w:val="single" w:sz="12"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30</w:t>
            </w:r>
          </w:p>
        </w:tc>
        <w:tc>
          <w:tcPr>
            <w:tcW w:w="1982" w:type="dxa"/>
            <w:tcBorders>
              <w:bottom w:val="single" w:sz="12"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70</w:t>
            </w:r>
          </w:p>
        </w:tc>
        <w:tc>
          <w:tcPr>
            <w:tcW w:w="1983" w:type="dxa"/>
            <w:tcBorders>
              <w:bottom w:val="single" w:sz="12"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30</w:t>
            </w:r>
          </w:p>
        </w:tc>
        <w:tc>
          <w:tcPr>
            <w:tcW w:w="2002" w:type="dxa"/>
            <w:tcBorders>
              <w:bottom w:val="single" w:sz="12"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1.0</w:t>
            </w:r>
          </w:p>
        </w:tc>
      </w:tr>
    </w:tbl>
    <w:p w:rsidR="001C60F6" w:rsidRDefault="00EA2EEB">
      <w:pPr>
        <w:spacing w:line="360" w:lineRule="auto"/>
        <w:jc w:val="center"/>
        <w:rPr>
          <w:rFonts w:ascii="仿宋_GB2312" w:eastAsia="仿宋_GB2312" w:hAnsi="宋体"/>
          <w:snapToGrid w:val="0"/>
          <w:color w:val="000000"/>
          <w:kern w:val="0"/>
          <w:szCs w:val="21"/>
        </w:rPr>
      </w:pPr>
      <w:r>
        <w:rPr>
          <w:rFonts w:ascii="仿宋_GB2312" w:eastAsia="仿宋_GB2312" w:hAnsi="宋体" w:hint="eastAsia"/>
          <w:snapToGrid w:val="0"/>
          <w:color w:val="000000"/>
          <w:kern w:val="0"/>
          <w:szCs w:val="21"/>
        </w:rPr>
        <w:t>表13. 流动相等度洗脱程序</w:t>
      </w:r>
    </w:p>
    <w:tbl>
      <w:tblPr>
        <w:tblW w:w="0" w:type="auto"/>
        <w:tblInd w:w="574" w:type="dxa"/>
        <w:tblBorders>
          <w:top w:val="single" w:sz="4" w:space="0" w:color="000000"/>
          <w:bottom w:val="single" w:sz="4" w:space="0" w:color="000000"/>
        </w:tblBorders>
        <w:tblLook w:val="04A0" w:firstRow="1" w:lastRow="0" w:firstColumn="1" w:lastColumn="0" w:noHBand="0" w:noVBand="1"/>
      </w:tblPr>
      <w:tblGrid>
        <w:gridCol w:w="1981"/>
        <w:gridCol w:w="1982"/>
        <w:gridCol w:w="1983"/>
        <w:gridCol w:w="2002"/>
      </w:tblGrid>
      <w:tr w:rsidR="001C60F6">
        <w:trPr>
          <w:trHeight w:val="169"/>
        </w:trPr>
        <w:tc>
          <w:tcPr>
            <w:tcW w:w="1981" w:type="dxa"/>
            <w:tcBorders>
              <w:top w:val="single" w:sz="12" w:space="0" w:color="000000"/>
              <w:bottom w:val="single" w:sz="4"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时间，min</w:t>
            </w:r>
          </w:p>
        </w:tc>
        <w:tc>
          <w:tcPr>
            <w:tcW w:w="1982" w:type="dxa"/>
            <w:tcBorders>
              <w:top w:val="single" w:sz="12" w:space="0" w:color="000000"/>
              <w:bottom w:val="single" w:sz="4"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流动相A，%</w:t>
            </w:r>
          </w:p>
        </w:tc>
        <w:tc>
          <w:tcPr>
            <w:tcW w:w="1983" w:type="dxa"/>
            <w:tcBorders>
              <w:top w:val="single" w:sz="12" w:space="0" w:color="000000"/>
              <w:bottom w:val="single" w:sz="4"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流动相B，%</w:t>
            </w:r>
          </w:p>
        </w:tc>
        <w:tc>
          <w:tcPr>
            <w:tcW w:w="2002" w:type="dxa"/>
            <w:tcBorders>
              <w:top w:val="single" w:sz="12" w:space="0" w:color="000000"/>
              <w:bottom w:val="single" w:sz="4"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流速mL/min</w:t>
            </w:r>
          </w:p>
        </w:tc>
      </w:tr>
      <w:tr w:rsidR="001C60F6">
        <w:trPr>
          <w:trHeight w:val="193"/>
        </w:trPr>
        <w:tc>
          <w:tcPr>
            <w:tcW w:w="1981" w:type="dxa"/>
            <w:tcBorders>
              <w:top w:val="single" w:sz="4"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0</w:t>
            </w:r>
          </w:p>
        </w:tc>
        <w:tc>
          <w:tcPr>
            <w:tcW w:w="1982" w:type="dxa"/>
            <w:tcBorders>
              <w:top w:val="single" w:sz="4"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80</w:t>
            </w:r>
          </w:p>
        </w:tc>
        <w:tc>
          <w:tcPr>
            <w:tcW w:w="1983" w:type="dxa"/>
            <w:tcBorders>
              <w:top w:val="single" w:sz="4"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20</w:t>
            </w:r>
          </w:p>
        </w:tc>
        <w:tc>
          <w:tcPr>
            <w:tcW w:w="2002" w:type="dxa"/>
            <w:tcBorders>
              <w:top w:val="single" w:sz="4"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1.0</w:t>
            </w:r>
          </w:p>
        </w:tc>
      </w:tr>
      <w:tr w:rsidR="001C60F6">
        <w:trPr>
          <w:trHeight w:val="274"/>
        </w:trPr>
        <w:tc>
          <w:tcPr>
            <w:tcW w:w="1981" w:type="dxa"/>
            <w:tcBorders>
              <w:bottom w:val="single" w:sz="12"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30</w:t>
            </w:r>
          </w:p>
        </w:tc>
        <w:tc>
          <w:tcPr>
            <w:tcW w:w="1982" w:type="dxa"/>
            <w:tcBorders>
              <w:bottom w:val="single" w:sz="12"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80</w:t>
            </w:r>
          </w:p>
        </w:tc>
        <w:tc>
          <w:tcPr>
            <w:tcW w:w="1983" w:type="dxa"/>
            <w:tcBorders>
              <w:bottom w:val="single" w:sz="12"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20</w:t>
            </w:r>
          </w:p>
        </w:tc>
        <w:tc>
          <w:tcPr>
            <w:tcW w:w="2002" w:type="dxa"/>
            <w:tcBorders>
              <w:bottom w:val="single" w:sz="12"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1.0</w:t>
            </w:r>
          </w:p>
        </w:tc>
      </w:tr>
    </w:tbl>
    <w:p w:rsidR="001C60F6" w:rsidRDefault="00EA2EEB">
      <w:pPr>
        <w:spacing w:line="560" w:lineRule="exact"/>
        <w:ind w:firstLineChars="200" w:firstLine="640"/>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实验处理：将甜菜碱标准工作液注入液相色谱仪中，选择SB-</w:t>
      </w:r>
      <w:proofErr w:type="spellStart"/>
      <w:r>
        <w:rPr>
          <w:rFonts w:ascii="仿宋_GB2312" w:eastAsia="仿宋_GB2312" w:hAnsi="宋体" w:hint="eastAsia"/>
          <w:snapToGrid w:val="0"/>
          <w:color w:val="000000"/>
          <w:kern w:val="0"/>
          <w:sz w:val="32"/>
          <w:szCs w:val="32"/>
        </w:rPr>
        <w:t>Aq</w:t>
      </w:r>
      <w:proofErr w:type="spellEnd"/>
      <w:r>
        <w:rPr>
          <w:rFonts w:ascii="仿宋_GB2312" w:eastAsia="仿宋_GB2312" w:hAnsi="宋体" w:hint="eastAsia"/>
          <w:snapToGrid w:val="0"/>
          <w:color w:val="000000"/>
          <w:kern w:val="0"/>
          <w:sz w:val="32"/>
          <w:szCs w:val="32"/>
        </w:rPr>
        <w:t>、NH2和Rx-SIL对甜菜碱进行分离。对比4种洗脱程序。</w:t>
      </w:r>
      <w:proofErr w:type="gramStart"/>
      <w:r>
        <w:rPr>
          <w:rFonts w:ascii="仿宋_GB2312" w:eastAsia="仿宋_GB2312" w:hAnsi="宋体" w:hint="eastAsia"/>
          <w:snapToGrid w:val="0"/>
          <w:color w:val="000000"/>
          <w:kern w:val="0"/>
          <w:sz w:val="32"/>
          <w:szCs w:val="32"/>
        </w:rPr>
        <w:t>柱温为</w:t>
      </w:r>
      <w:proofErr w:type="gramEnd"/>
      <w:r>
        <w:rPr>
          <w:rFonts w:ascii="仿宋_GB2312" w:eastAsia="仿宋_GB2312" w:hAnsi="宋体" w:hint="eastAsia"/>
          <w:snapToGrid w:val="0"/>
          <w:color w:val="000000"/>
          <w:kern w:val="0"/>
          <w:sz w:val="32"/>
          <w:szCs w:val="32"/>
        </w:rPr>
        <w:t>30 ℃。根据目标化合物峰形对称性确定最佳色谱条件。</w:t>
      </w:r>
    </w:p>
    <w:p w:rsidR="001C60F6" w:rsidRDefault="00EA2EEB">
      <w:pPr>
        <w:spacing w:line="560" w:lineRule="exact"/>
        <w:ind w:firstLineChars="200" w:firstLine="640"/>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通过对比上述3种色谱柱对甜菜碱的分离效果，结果表明Rx-SIL色谱柱分离效果优于SB-</w:t>
      </w:r>
      <w:proofErr w:type="spellStart"/>
      <w:r>
        <w:rPr>
          <w:rFonts w:ascii="仿宋_GB2312" w:eastAsia="仿宋_GB2312" w:hAnsi="宋体" w:hint="eastAsia"/>
          <w:snapToGrid w:val="0"/>
          <w:color w:val="000000"/>
          <w:kern w:val="0"/>
          <w:sz w:val="32"/>
          <w:szCs w:val="32"/>
        </w:rPr>
        <w:t>Aq</w:t>
      </w:r>
      <w:proofErr w:type="spellEnd"/>
      <w:r>
        <w:rPr>
          <w:rFonts w:ascii="仿宋_GB2312" w:eastAsia="仿宋_GB2312" w:hAnsi="宋体" w:hint="eastAsia"/>
          <w:snapToGrid w:val="0"/>
          <w:color w:val="000000"/>
          <w:kern w:val="0"/>
          <w:sz w:val="32"/>
          <w:szCs w:val="32"/>
        </w:rPr>
        <w:t>和NH2色谱柱。</w:t>
      </w:r>
    </w:p>
    <w:p w:rsidR="001C60F6" w:rsidRDefault="00EA2EEB">
      <w:pPr>
        <w:spacing w:line="560" w:lineRule="exact"/>
        <w:ind w:firstLineChars="200" w:firstLine="640"/>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对比4种相洗脱程序，结果见图1-4，</w:t>
      </w:r>
    </w:p>
    <w:p w:rsidR="001C60F6" w:rsidRDefault="001C60F6">
      <w:pPr>
        <w:spacing w:line="560" w:lineRule="exact"/>
        <w:ind w:firstLineChars="200" w:firstLine="640"/>
        <w:rPr>
          <w:rFonts w:ascii="仿宋_GB2312" w:eastAsia="仿宋_GB2312" w:hAnsi="宋体"/>
          <w:snapToGrid w:val="0"/>
          <w:color w:val="000000"/>
          <w:kern w:val="0"/>
          <w:sz w:val="32"/>
          <w:szCs w:val="32"/>
        </w:rPr>
      </w:pPr>
    </w:p>
    <w:p w:rsidR="001C60F6" w:rsidRDefault="001C60F6">
      <w:pPr>
        <w:spacing w:line="560" w:lineRule="exact"/>
        <w:rPr>
          <w:rFonts w:ascii="仿宋_GB2312" w:eastAsia="仿宋_GB2312" w:hAnsi="宋体"/>
          <w:snapToGrid w:val="0"/>
          <w:color w:val="000000"/>
          <w:kern w:val="0"/>
          <w:sz w:val="32"/>
          <w:szCs w:val="32"/>
        </w:rPr>
      </w:pPr>
    </w:p>
    <w:p w:rsidR="001C60F6" w:rsidRDefault="00307B71">
      <w:pPr>
        <w:spacing w:line="560" w:lineRule="exact"/>
        <w:ind w:firstLineChars="200" w:firstLine="40"/>
        <w:rPr>
          <w:rFonts w:ascii="仿宋_GB2312" w:eastAsia="仿宋_GB2312" w:hAnsi="宋体"/>
          <w:snapToGrid w:val="0"/>
          <w:color w:val="000000"/>
          <w:kern w:val="0"/>
          <w:sz w:val="32"/>
          <w:szCs w:val="32"/>
        </w:rPr>
      </w:pPr>
      <w:r>
        <w:rPr>
          <w:rFonts w:ascii="宋体" w:eastAsia="宋体" w:cs="宋体"/>
          <w:sz w:val="2"/>
          <w:szCs w:val="2"/>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40.75pt;margin-top:1.75pt;width:353.95pt;height:139.4pt;z-index:251660288">
            <v:imagedata r:id="rId9" o:title=""/>
          </v:shape>
          <o:OLEObject Type="Embed" ProgID="ChromRep.Graph.1" ShapeID="_x0000_s1028" DrawAspect="Content" ObjectID="_1710680773" r:id="rId10"/>
        </w:object>
      </w:r>
    </w:p>
    <w:p w:rsidR="001C60F6" w:rsidRDefault="001C60F6">
      <w:pPr>
        <w:spacing w:line="560" w:lineRule="exact"/>
        <w:ind w:firstLineChars="200" w:firstLine="640"/>
        <w:rPr>
          <w:rFonts w:ascii="仿宋_GB2312" w:eastAsia="仿宋_GB2312" w:hAnsi="宋体"/>
          <w:snapToGrid w:val="0"/>
          <w:color w:val="000000"/>
          <w:kern w:val="0"/>
          <w:sz w:val="32"/>
          <w:szCs w:val="32"/>
        </w:rPr>
      </w:pPr>
    </w:p>
    <w:p w:rsidR="001C60F6" w:rsidRDefault="001C60F6">
      <w:pPr>
        <w:spacing w:line="560" w:lineRule="exact"/>
        <w:ind w:firstLineChars="200" w:firstLine="640"/>
        <w:rPr>
          <w:rFonts w:ascii="仿宋_GB2312" w:eastAsia="仿宋_GB2312" w:hAnsi="宋体"/>
          <w:snapToGrid w:val="0"/>
          <w:color w:val="000000"/>
          <w:kern w:val="0"/>
          <w:sz w:val="32"/>
          <w:szCs w:val="32"/>
        </w:rPr>
      </w:pPr>
    </w:p>
    <w:p w:rsidR="001C60F6" w:rsidRDefault="001C60F6">
      <w:pPr>
        <w:spacing w:line="560" w:lineRule="exact"/>
        <w:ind w:firstLineChars="200" w:firstLine="640"/>
        <w:rPr>
          <w:rFonts w:ascii="仿宋_GB2312" w:eastAsia="仿宋_GB2312" w:hAnsi="宋体"/>
          <w:snapToGrid w:val="0"/>
          <w:color w:val="000000"/>
          <w:kern w:val="0"/>
          <w:sz w:val="32"/>
          <w:szCs w:val="32"/>
        </w:rPr>
      </w:pPr>
    </w:p>
    <w:p w:rsidR="001C60F6" w:rsidRDefault="001C60F6">
      <w:pPr>
        <w:spacing w:line="560" w:lineRule="exact"/>
        <w:ind w:firstLineChars="200" w:firstLine="640"/>
        <w:rPr>
          <w:rFonts w:ascii="仿宋_GB2312" w:eastAsia="仿宋_GB2312" w:hAnsi="宋体"/>
          <w:snapToGrid w:val="0"/>
          <w:color w:val="000000"/>
          <w:kern w:val="0"/>
          <w:sz w:val="32"/>
          <w:szCs w:val="32"/>
        </w:rPr>
      </w:pPr>
    </w:p>
    <w:p w:rsidR="001C60F6" w:rsidRDefault="00EA2EEB">
      <w:pPr>
        <w:spacing w:line="560" w:lineRule="exact"/>
        <w:jc w:val="center"/>
        <w:rPr>
          <w:rFonts w:ascii="仿宋_GB2312" w:eastAsia="仿宋_GB2312" w:hAnsi="宋体"/>
          <w:snapToGrid w:val="0"/>
          <w:color w:val="000000"/>
          <w:kern w:val="0"/>
          <w:szCs w:val="21"/>
        </w:rPr>
      </w:pPr>
      <w:r>
        <w:rPr>
          <w:rFonts w:ascii="仿宋_GB2312" w:eastAsia="仿宋_GB2312" w:hAnsi="宋体" w:hint="eastAsia"/>
          <w:snapToGrid w:val="0"/>
          <w:color w:val="000000"/>
          <w:kern w:val="0"/>
          <w:szCs w:val="21"/>
        </w:rPr>
        <w:t>图1乙腈：水=50:50等度洗脱</w:t>
      </w:r>
    </w:p>
    <w:p w:rsidR="001C60F6" w:rsidRDefault="001C60F6">
      <w:pPr>
        <w:spacing w:line="560" w:lineRule="exact"/>
        <w:rPr>
          <w:rFonts w:ascii="仿宋_GB2312" w:eastAsia="仿宋_GB2312" w:hAnsi="宋体"/>
          <w:snapToGrid w:val="0"/>
          <w:color w:val="000000"/>
          <w:kern w:val="0"/>
          <w:sz w:val="32"/>
          <w:szCs w:val="32"/>
        </w:rPr>
      </w:pPr>
    </w:p>
    <w:p w:rsidR="001C60F6" w:rsidRDefault="00307B71">
      <w:pPr>
        <w:spacing w:line="560" w:lineRule="exact"/>
        <w:ind w:firstLineChars="200" w:firstLine="40"/>
        <w:rPr>
          <w:rFonts w:ascii="仿宋_GB2312" w:eastAsia="仿宋_GB2312" w:hAnsi="宋体"/>
          <w:snapToGrid w:val="0"/>
          <w:color w:val="000000"/>
          <w:kern w:val="0"/>
          <w:sz w:val="32"/>
          <w:szCs w:val="32"/>
        </w:rPr>
      </w:pPr>
      <w:r>
        <w:rPr>
          <w:rFonts w:ascii="宋体" w:eastAsia="宋体" w:cs="宋体"/>
          <w:sz w:val="2"/>
          <w:szCs w:val="2"/>
        </w:rPr>
        <w:object w:dxaOrig="1440" w:dyaOrig="1440">
          <v:shape id="_x0000_s1029" type="#_x0000_t75" style="position:absolute;left:0;text-align:left;margin-left:6.35pt;margin-top:-5.8pt;width:400.15pt;height:157.6pt;z-index:251661312">
            <v:imagedata r:id="rId11" o:title=""/>
          </v:shape>
          <o:OLEObject Type="Embed" ProgID="ChromRep.Graph.1" ShapeID="_x0000_s1029" DrawAspect="Content" ObjectID="_1710680774" r:id="rId12"/>
        </w:object>
      </w:r>
    </w:p>
    <w:p w:rsidR="001C60F6" w:rsidRDefault="001C60F6">
      <w:pPr>
        <w:spacing w:line="560" w:lineRule="exact"/>
        <w:ind w:firstLineChars="200" w:firstLine="640"/>
        <w:rPr>
          <w:rFonts w:ascii="仿宋_GB2312" w:eastAsia="仿宋_GB2312" w:hAnsi="宋体"/>
          <w:snapToGrid w:val="0"/>
          <w:color w:val="000000"/>
          <w:kern w:val="0"/>
          <w:sz w:val="32"/>
          <w:szCs w:val="32"/>
        </w:rPr>
      </w:pPr>
    </w:p>
    <w:p w:rsidR="001C60F6" w:rsidRDefault="001C60F6">
      <w:pPr>
        <w:spacing w:line="560" w:lineRule="exact"/>
        <w:ind w:firstLineChars="200" w:firstLine="640"/>
        <w:rPr>
          <w:rFonts w:ascii="仿宋_GB2312" w:eastAsia="仿宋_GB2312" w:hAnsi="宋体"/>
          <w:snapToGrid w:val="0"/>
          <w:color w:val="000000"/>
          <w:kern w:val="0"/>
          <w:sz w:val="32"/>
          <w:szCs w:val="32"/>
        </w:rPr>
      </w:pPr>
    </w:p>
    <w:p w:rsidR="001C60F6" w:rsidRDefault="001C60F6">
      <w:pPr>
        <w:spacing w:line="560" w:lineRule="exact"/>
        <w:ind w:firstLineChars="200" w:firstLine="640"/>
        <w:rPr>
          <w:rFonts w:ascii="仿宋_GB2312" w:eastAsia="仿宋_GB2312" w:hAnsi="宋体"/>
          <w:snapToGrid w:val="0"/>
          <w:color w:val="000000"/>
          <w:kern w:val="0"/>
          <w:sz w:val="32"/>
          <w:szCs w:val="32"/>
        </w:rPr>
      </w:pPr>
    </w:p>
    <w:p w:rsidR="001C60F6" w:rsidRDefault="001C60F6">
      <w:pPr>
        <w:spacing w:line="560" w:lineRule="exact"/>
        <w:ind w:firstLineChars="200" w:firstLine="640"/>
        <w:rPr>
          <w:rFonts w:ascii="仿宋_GB2312" w:eastAsia="仿宋_GB2312" w:hAnsi="宋体"/>
          <w:snapToGrid w:val="0"/>
          <w:color w:val="000000"/>
          <w:kern w:val="0"/>
          <w:sz w:val="32"/>
          <w:szCs w:val="32"/>
        </w:rPr>
      </w:pPr>
    </w:p>
    <w:p w:rsidR="001C60F6" w:rsidRDefault="00307B71">
      <w:pPr>
        <w:spacing w:line="560" w:lineRule="exact"/>
        <w:jc w:val="center"/>
        <w:rPr>
          <w:rFonts w:ascii="仿宋_GB2312" w:eastAsia="仿宋_GB2312" w:hAnsi="宋体"/>
          <w:snapToGrid w:val="0"/>
          <w:color w:val="000000"/>
          <w:kern w:val="0"/>
          <w:szCs w:val="21"/>
        </w:rPr>
      </w:pPr>
      <w:r>
        <w:rPr>
          <w:rFonts w:ascii="宋体" w:eastAsia="宋体" w:cs="宋体"/>
          <w:sz w:val="2"/>
          <w:szCs w:val="2"/>
        </w:rPr>
        <w:object w:dxaOrig="1440" w:dyaOrig="1440">
          <v:shape id="_x0000_s1030" type="#_x0000_t75" style="position:absolute;left:0;text-align:left;margin-left:5.05pt;margin-top:24.95pt;width:398.25pt;height:156.85pt;z-index:251662336">
            <v:imagedata r:id="rId13" o:title=""/>
          </v:shape>
          <o:OLEObject Type="Embed" ProgID="ChromRep.Graph.1" ShapeID="_x0000_s1030" DrawAspect="Content" ObjectID="_1710680775" r:id="rId14"/>
        </w:object>
      </w:r>
      <w:r w:rsidR="00EA2EEB">
        <w:rPr>
          <w:rFonts w:ascii="仿宋_GB2312" w:eastAsia="仿宋_GB2312" w:hAnsi="宋体" w:hint="eastAsia"/>
          <w:snapToGrid w:val="0"/>
          <w:color w:val="000000"/>
          <w:kern w:val="0"/>
          <w:szCs w:val="21"/>
        </w:rPr>
        <w:t>图2乙腈：水=60:40等度洗脱</w:t>
      </w:r>
    </w:p>
    <w:p w:rsidR="001C60F6" w:rsidRDefault="001C60F6">
      <w:pPr>
        <w:spacing w:line="560" w:lineRule="exact"/>
        <w:ind w:firstLineChars="200" w:firstLine="640"/>
        <w:rPr>
          <w:rFonts w:ascii="仿宋_GB2312" w:eastAsia="仿宋_GB2312" w:hAnsi="宋体"/>
          <w:snapToGrid w:val="0"/>
          <w:color w:val="000000"/>
          <w:kern w:val="0"/>
          <w:sz w:val="32"/>
          <w:szCs w:val="32"/>
        </w:rPr>
      </w:pPr>
    </w:p>
    <w:p w:rsidR="001C60F6" w:rsidRDefault="001C60F6">
      <w:pPr>
        <w:spacing w:line="560" w:lineRule="exact"/>
        <w:ind w:firstLineChars="200" w:firstLine="640"/>
        <w:rPr>
          <w:rFonts w:ascii="仿宋_GB2312" w:eastAsia="仿宋_GB2312" w:hAnsi="宋体"/>
          <w:snapToGrid w:val="0"/>
          <w:color w:val="000000"/>
          <w:kern w:val="0"/>
          <w:sz w:val="32"/>
          <w:szCs w:val="32"/>
        </w:rPr>
      </w:pPr>
    </w:p>
    <w:p w:rsidR="001C60F6" w:rsidRDefault="001C60F6">
      <w:pPr>
        <w:spacing w:line="560" w:lineRule="exact"/>
        <w:ind w:firstLineChars="200" w:firstLine="640"/>
        <w:rPr>
          <w:rFonts w:ascii="仿宋_GB2312" w:eastAsia="仿宋_GB2312" w:hAnsi="宋体"/>
          <w:snapToGrid w:val="0"/>
          <w:color w:val="000000"/>
          <w:kern w:val="0"/>
          <w:sz w:val="32"/>
          <w:szCs w:val="32"/>
        </w:rPr>
      </w:pPr>
    </w:p>
    <w:p w:rsidR="001C60F6" w:rsidRDefault="001C60F6">
      <w:pPr>
        <w:spacing w:line="560" w:lineRule="exact"/>
        <w:ind w:firstLineChars="200" w:firstLine="640"/>
        <w:rPr>
          <w:rFonts w:ascii="仿宋_GB2312" w:eastAsia="仿宋_GB2312" w:hAnsi="宋体"/>
          <w:snapToGrid w:val="0"/>
          <w:color w:val="000000"/>
          <w:kern w:val="0"/>
          <w:sz w:val="32"/>
          <w:szCs w:val="32"/>
        </w:rPr>
      </w:pPr>
    </w:p>
    <w:p w:rsidR="001C60F6" w:rsidRDefault="001C60F6">
      <w:pPr>
        <w:spacing w:line="560" w:lineRule="exact"/>
        <w:ind w:firstLineChars="200" w:firstLine="640"/>
        <w:rPr>
          <w:rFonts w:ascii="仿宋_GB2312" w:eastAsia="仿宋_GB2312" w:hAnsi="宋体"/>
          <w:snapToGrid w:val="0"/>
          <w:color w:val="000000"/>
          <w:kern w:val="0"/>
          <w:sz w:val="32"/>
          <w:szCs w:val="32"/>
        </w:rPr>
      </w:pPr>
    </w:p>
    <w:p w:rsidR="001C60F6" w:rsidRDefault="00307B71">
      <w:pPr>
        <w:spacing w:line="560" w:lineRule="exact"/>
        <w:jc w:val="center"/>
        <w:rPr>
          <w:rFonts w:ascii="仿宋_GB2312" w:eastAsia="仿宋_GB2312" w:hAnsi="宋体"/>
          <w:snapToGrid w:val="0"/>
          <w:color w:val="000000"/>
          <w:kern w:val="0"/>
          <w:szCs w:val="21"/>
        </w:rPr>
      </w:pPr>
      <w:r>
        <w:rPr>
          <w:rFonts w:ascii="宋体" w:eastAsia="宋体" w:cs="宋体"/>
          <w:sz w:val="2"/>
          <w:szCs w:val="2"/>
        </w:rPr>
        <w:object w:dxaOrig="1440" w:dyaOrig="1440">
          <v:shape id="_x0000_s1031" type="#_x0000_t75" style="position:absolute;left:0;text-align:left;margin-left:1.5pt;margin-top:22.6pt;width:405pt;height:159.5pt;z-index:251663360">
            <v:imagedata r:id="rId15" o:title=""/>
          </v:shape>
          <o:OLEObject Type="Embed" ProgID="ChromRep.Graph.1" ShapeID="_x0000_s1031" DrawAspect="Content" ObjectID="_1710680776" r:id="rId16"/>
        </w:object>
      </w:r>
      <w:r w:rsidR="00EA2EEB">
        <w:rPr>
          <w:rFonts w:ascii="仿宋_GB2312" w:eastAsia="仿宋_GB2312" w:hAnsi="宋体" w:hint="eastAsia"/>
          <w:snapToGrid w:val="0"/>
          <w:color w:val="000000"/>
          <w:kern w:val="0"/>
          <w:szCs w:val="21"/>
        </w:rPr>
        <w:t>图3乙腈：水=70:30等度洗脱</w:t>
      </w:r>
    </w:p>
    <w:p w:rsidR="001C60F6" w:rsidRDefault="001C60F6">
      <w:pPr>
        <w:spacing w:line="560" w:lineRule="exact"/>
        <w:ind w:firstLineChars="200" w:firstLine="640"/>
        <w:rPr>
          <w:rFonts w:ascii="仿宋_GB2312" w:eastAsia="仿宋_GB2312" w:hAnsi="宋体"/>
          <w:snapToGrid w:val="0"/>
          <w:color w:val="000000"/>
          <w:kern w:val="0"/>
          <w:sz w:val="32"/>
          <w:szCs w:val="32"/>
        </w:rPr>
      </w:pPr>
    </w:p>
    <w:p w:rsidR="001C60F6" w:rsidRDefault="001C60F6">
      <w:pPr>
        <w:spacing w:line="560" w:lineRule="exact"/>
        <w:ind w:firstLineChars="200" w:firstLine="640"/>
        <w:rPr>
          <w:rFonts w:ascii="仿宋_GB2312" w:eastAsia="仿宋_GB2312" w:hAnsi="宋体"/>
          <w:snapToGrid w:val="0"/>
          <w:color w:val="000000"/>
          <w:kern w:val="0"/>
          <w:sz w:val="32"/>
          <w:szCs w:val="32"/>
        </w:rPr>
      </w:pPr>
    </w:p>
    <w:p w:rsidR="001C60F6" w:rsidRDefault="001C60F6">
      <w:pPr>
        <w:spacing w:line="560" w:lineRule="exact"/>
        <w:ind w:firstLineChars="200" w:firstLine="640"/>
        <w:rPr>
          <w:rFonts w:ascii="仿宋_GB2312" w:eastAsia="仿宋_GB2312" w:hAnsi="宋体"/>
          <w:snapToGrid w:val="0"/>
          <w:color w:val="000000"/>
          <w:kern w:val="0"/>
          <w:sz w:val="32"/>
          <w:szCs w:val="32"/>
        </w:rPr>
      </w:pPr>
    </w:p>
    <w:p w:rsidR="001C60F6" w:rsidRDefault="001C60F6">
      <w:pPr>
        <w:spacing w:line="560" w:lineRule="exact"/>
        <w:ind w:firstLineChars="200" w:firstLine="640"/>
        <w:rPr>
          <w:rFonts w:ascii="仿宋_GB2312" w:eastAsia="仿宋_GB2312" w:hAnsi="宋体"/>
          <w:snapToGrid w:val="0"/>
          <w:color w:val="000000"/>
          <w:kern w:val="0"/>
          <w:sz w:val="32"/>
          <w:szCs w:val="32"/>
        </w:rPr>
      </w:pPr>
    </w:p>
    <w:p w:rsidR="001C60F6" w:rsidRDefault="001C60F6">
      <w:pPr>
        <w:spacing w:line="560" w:lineRule="exact"/>
        <w:ind w:firstLineChars="200" w:firstLine="640"/>
        <w:rPr>
          <w:rFonts w:ascii="仿宋_GB2312" w:eastAsia="仿宋_GB2312" w:hAnsi="宋体"/>
          <w:snapToGrid w:val="0"/>
          <w:color w:val="000000"/>
          <w:kern w:val="0"/>
          <w:sz w:val="32"/>
          <w:szCs w:val="32"/>
        </w:rPr>
      </w:pPr>
    </w:p>
    <w:p w:rsidR="001C60F6" w:rsidRDefault="00EA2EEB">
      <w:pPr>
        <w:spacing w:line="560" w:lineRule="exact"/>
        <w:ind w:firstLineChars="200" w:firstLine="420"/>
        <w:jc w:val="center"/>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Cs w:val="21"/>
        </w:rPr>
        <w:t>图4乙腈：水=80:20等度洗脱</w:t>
      </w:r>
    </w:p>
    <w:p w:rsidR="001C60F6" w:rsidRDefault="00EA2EEB">
      <w:pPr>
        <w:spacing w:line="560" w:lineRule="exact"/>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由图1-4为不同浓度的洗脱程序，</w:t>
      </w:r>
      <w:proofErr w:type="gramStart"/>
      <w:r>
        <w:rPr>
          <w:rFonts w:ascii="仿宋_GB2312" w:eastAsia="仿宋_GB2312" w:hAnsi="宋体" w:hint="eastAsia"/>
          <w:snapToGrid w:val="0"/>
          <w:color w:val="000000"/>
          <w:kern w:val="0"/>
          <w:sz w:val="32"/>
          <w:szCs w:val="32"/>
        </w:rPr>
        <w:t>从出峰的</w:t>
      </w:r>
      <w:proofErr w:type="gramEnd"/>
      <w:r>
        <w:rPr>
          <w:rFonts w:ascii="仿宋_GB2312" w:eastAsia="仿宋_GB2312" w:hAnsi="宋体" w:hint="eastAsia"/>
          <w:snapToGrid w:val="0"/>
          <w:color w:val="000000"/>
          <w:kern w:val="0"/>
          <w:sz w:val="32"/>
          <w:szCs w:val="32"/>
        </w:rPr>
        <w:t>时间，峰型对称性，响应程度等因素综合考虑，乙腈：水=80:20等度洗脱效</w:t>
      </w:r>
      <w:r>
        <w:rPr>
          <w:rFonts w:ascii="仿宋_GB2312" w:eastAsia="仿宋_GB2312" w:hAnsi="宋体" w:hint="eastAsia"/>
          <w:snapToGrid w:val="0"/>
          <w:color w:val="000000"/>
          <w:kern w:val="0"/>
          <w:sz w:val="32"/>
          <w:szCs w:val="32"/>
        </w:rPr>
        <w:lastRenderedPageBreak/>
        <w:t>果最佳，因此选取乙腈：水=80:20等度洗脱。</w:t>
      </w:r>
    </w:p>
    <w:p w:rsidR="001C60F6" w:rsidRDefault="00EA2EEB">
      <w:pPr>
        <w:spacing w:line="560" w:lineRule="exact"/>
        <w:ind w:firstLineChars="200" w:firstLine="640"/>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综上，实验确定最佳色谱条件如下：</w:t>
      </w:r>
    </w:p>
    <w:p w:rsidR="001C60F6" w:rsidRDefault="00EA2EEB">
      <w:pPr>
        <w:spacing w:line="560" w:lineRule="exact"/>
        <w:ind w:firstLineChars="200" w:firstLine="640"/>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色谱柱：Rx-SIL，5 μm，4.6×150 mm；</w:t>
      </w:r>
    </w:p>
    <w:p w:rsidR="001C60F6" w:rsidRDefault="00EA2EEB">
      <w:pPr>
        <w:spacing w:line="560" w:lineRule="exact"/>
        <w:ind w:firstLineChars="200" w:firstLine="640"/>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柱温：30 ℃；</w:t>
      </w:r>
    </w:p>
    <w:p w:rsidR="001C60F6" w:rsidRDefault="00EA2EEB">
      <w:pPr>
        <w:spacing w:line="560" w:lineRule="exact"/>
        <w:ind w:firstLineChars="200" w:firstLine="640"/>
        <w:rPr>
          <w:rFonts w:ascii="仿宋_GB2312" w:eastAsia="仿宋_GB2312" w:hAnsi="宋体"/>
          <w:snapToGrid w:val="0"/>
          <w:color w:val="000000"/>
          <w:kern w:val="0"/>
          <w:szCs w:val="21"/>
        </w:rPr>
      </w:pPr>
      <w:r>
        <w:rPr>
          <w:rFonts w:ascii="仿宋_GB2312" w:eastAsia="仿宋_GB2312" w:hAnsi="宋体" w:hint="eastAsia"/>
          <w:snapToGrid w:val="0"/>
          <w:color w:val="000000"/>
          <w:kern w:val="0"/>
          <w:sz w:val="32"/>
          <w:szCs w:val="32"/>
        </w:rPr>
        <w:t>流动相：A-乙腈；流动相B-水等度洗脱，洗脱程序如下：</w:t>
      </w:r>
    </w:p>
    <w:p w:rsidR="001C60F6" w:rsidRDefault="00EA2EEB">
      <w:pPr>
        <w:spacing w:line="360" w:lineRule="auto"/>
        <w:jc w:val="center"/>
        <w:rPr>
          <w:rFonts w:ascii="仿宋_GB2312" w:eastAsia="仿宋_GB2312" w:hAnsi="宋体"/>
          <w:snapToGrid w:val="0"/>
          <w:color w:val="000000"/>
          <w:kern w:val="0"/>
          <w:szCs w:val="21"/>
        </w:rPr>
      </w:pPr>
      <w:r>
        <w:rPr>
          <w:rFonts w:ascii="仿宋_GB2312" w:eastAsia="仿宋_GB2312" w:hAnsi="宋体" w:hint="eastAsia"/>
          <w:snapToGrid w:val="0"/>
          <w:color w:val="000000"/>
          <w:kern w:val="0"/>
          <w:szCs w:val="21"/>
        </w:rPr>
        <w:t>表13. 流动相等度洗脱程序</w:t>
      </w:r>
    </w:p>
    <w:tbl>
      <w:tblPr>
        <w:tblW w:w="0" w:type="auto"/>
        <w:tblInd w:w="574" w:type="dxa"/>
        <w:tblBorders>
          <w:top w:val="single" w:sz="4" w:space="0" w:color="000000"/>
          <w:bottom w:val="single" w:sz="4" w:space="0" w:color="000000"/>
        </w:tblBorders>
        <w:tblLook w:val="04A0" w:firstRow="1" w:lastRow="0" w:firstColumn="1" w:lastColumn="0" w:noHBand="0" w:noVBand="1"/>
      </w:tblPr>
      <w:tblGrid>
        <w:gridCol w:w="1981"/>
        <w:gridCol w:w="1982"/>
        <w:gridCol w:w="1983"/>
        <w:gridCol w:w="2002"/>
      </w:tblGrid>
      <w:tr w:rsidR="001C60F6">
        <w:trPr>
          <w:trHeight w:val="169"/>
        </w:trPr>
        <w:tc>
          <w:tcPr>
            <w:tcW w:w="1981" w:type="dxa"/>
            <w:tcBorders>
              <w:top w:val="single" w:sz="12" w:space="0" w:color="000000"/>
              <w:bottom w:val="single" w:sz="4"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时间，min</w:t>
            </w:r>
          </w:p>
        </w:tc>
        <w:tc>
          <w:tcPr>
            <w:tcW w:w="1982" w:type="dxa"/>
            <w:tcBorders>
              <w:top w:val="single" w:sz="12" w:space="0" w:color="000000"/>
              <w:bottom w:val="single" w:sz="4"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流动相A，%</w:t>
            </w:r>
          </w:p>
        </w:tc>
        <w:tc>
          <w:tcPr>
            <w:tcW w:w="1983" w:type="dxa"/>
            <w:tcBorders>
              <w:top w:val="single" w:sz="12" w:space="0" w:color="000000"/>
              <w:bottom w:val="single" w:sz="4"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流动相B，%</w:t>
            </w:r>
          </w:p>
        </w:tc>
        <w:tc>
          <w:tcPr>
            <w:tcW w:w="2002" w:type="dxa"/>
            <w:tcBorders>
              <w:top w:val="single" w:sz="12" w:space="0" w:color="000000"/>
              <w:bottom w:val="single" w:sz="4"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流速mL/min</w:t>
            </w:r>
          </w:p>
        </w:tc>
      </w:tr>
      <w:tr w:rsidR="001C60F6">
        <w:trPr>
          <w:trHeight w:val="193"/>
        </w:trPr>
        <w:tc>
          <w:tcPr>
            <w:tcW w:w="1981" w:type="dxa"/>
            <w:tcBorders>
              <w:top w:val="single" w:sz="4"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0</w:t>
            </w:r>
          </w:p>
        </w:tc>
        <w:tc>
          <w:tcPr>
            <w:tcW w:w="1982" w:type="dxa"/>
            <w:tcBorders>
              <w:top w:val="single" w:sz="4"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80</w:t>
            </w:r>
          </w:p>
        </w:tc>
        <w:tc>
          <w:tcPr>
            <w:tcW w:w="1983" w:type="dxa"/>
            <w:tcBorders>
              <w:top w:val="single" w:sz="4"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20</w:t>
            </w:r>
          </w:p>
        </w:tc>
        <w:tc>
          <w:tcPr>
            <w:tcW w:w="2002" w:type="dxa"/>
            <w:tcBorders>
              <w:top w:val="single" w:sz="4"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1.0</w:t>
            </w:r>
          </w:p>
        </w:tc>
      </w:tr>
      <w:tr w:rsidR="001C60F6">
        <w:trPr>
          <w:trHeight w:val="274"/>
        </w:trPr>
        <w:tc>
          <w:tcPr>
            <w:tcW w:w="1981" w:type="dxa"/>
            <w:tcBorders>
              <w:bottom w:val="single" w:sz="12"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30</w:t>
            </w:r>
          </w:p>
        </w:tc>
        <w:tc>
          <w:tcPr>
            <w:tcW w:w="1982" w:type="dxa"/>
            <w:tcBorders>
              <w:bottom w:val="single" w:sz="12"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80</w:t>
            </w:r>
          </w:p>
        </w:tc>
        <w:tc>
          <w:tcPr>
            <w:tcW w:w="1983" w:type="dxa"/>
            <w:tcBorders>
              <w:bottom w:val="single" w:sz="12"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20</w:t>
            </w:r>
          </w:p>
        </w:tc>
        <w:tc>
          <w:tcPr>
            <w:tcW w:w="2002" w:type="dxa"/>
            <w:tcBorders>
              <w:bottom w:val="single" w:sz="12" w:space="0" w:color="000000"/>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1.0</w:t>
            </w:r>
          </w:p>
        </w:tc>
      </w:tr>
    </w:tbl>
    <w:p w:rsidR="001C60F6" w:rsidRDefault="00EA2EEB">
      <w:pPr>
        <w:spacing w:line="560" w:lineRule="exact"/>
        <w:ind w:firstLineChars="100" w:firstLine="320"/>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流速：1.0 mL/min；</w:t>
      </w:r>
    </w:p>
    <w:p w:rsidR="001C60F6" w:rsidRDefault="00EA2EEB">
      <w:pPr>
        <w:spacing w:line="560" w:lineRule="exact"/>
        <w:ind w:firstLineChars="100" w:firstLine="320"/>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检测波长：196 nm；</w:t>
      </w:r>
    </w:p>
    <w:p w:rsidR="001C60F6" w:rsidRDefault="00EA2EEB">
      <w:pPr>
        <w:spacing w:line="560" w:lineRule="exact"/>
        <w:ind w:firstLineChars="100" w:firstLine="320"/>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进样量：10 μL。</w:t>
      </w:r>
    </w:p>
    <w:p w:rsidR="001C60F6" w:rsidRDefault="00EA2EEB">
      <w:pPr>
        <w:spacing w:line="560" w:lineRule="exact"/>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5、方法的科学性、可操作性的验证</w:t>
      </w:r>
    </w:p>
    <w:p w:rsidR="001C60F6" w:rsidRDefault="00EA2EEB">
      <w:pPr>
        <w:spacing w:line="560" w:lineRule="exact"/>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5.1 标准溶液线性范围</w:t>
      </w:r>
    </w:p>
    <w:p w:rsidR="001C60F6" w:rsidRDefault="00EA2EEB">
      <w:pPr>
        <w:spacing w:line="560" w:lineRule="exact"/>
        <w:ind w:firstLineChars="200" w:firstLine="640"/>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标准储备溶液：准确称取甜菜碱标准品25.0 mg，用超纯水溶解并</w:t>
      </w:r>
      <w:proofErr w:type="gramStart"/>
      <w:r>
        <w:rPr>
          <w:rFonts w:ascii="仿宋_GB2312" w:eastAsia="仿宋_GB2312" w:hAnsi="宋体" w:hint="eastAsia"/>
          <w:snapToGrid w:val="0"/>
          <w:color w:val="000000"/>
          <w:kern w:val="0"/>
          <w:sz w:val="32"/>
          <w:szCs w:val="32"/>
        </w:rPr>
        <w:t>定容至</w:t>
      </w:r>
      <w:proofErr w:type="gramEnd"/>
      <w:r>
        <w:rPr>
          <w:rFonts w:ascii="仿宋_GB2312" w:eastAsia="仿宋_GB2312" w:hAnsi="宋体" w:hint="eastAsia"/>
          <w:snapToGrid w:val="0"/>
          <w:color w:val="000000"/>
          <w:kern w:val="0"/>
          <w:sz w:val="32"/>
          <w:szCs w:val="32"/>
        </w:rPr>
        <w:t>25 mL即为10.0 mg/mL的标准储备液，于-18℃下，贮存于密闭棕色玻璃瓶中，有效期为6个月。</w:t>
      </w:r>
    </w:p>
    <w:p w:rsidR="001C60F6" w:rsidRDefault="00EA2EEB">
      <w:pPr>
        <w:spacing w:line="560" w:lineRule="exact"/>
        <w:ind w:firstLineChars="200" w:firstLine="640"/>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标准中间溶液：吸取1.0 mL标准储备液于10 mL棕色容量瓶中，用超纯水</w:t>
      </w:r>
      <w:proofErr w:type="gramStart"/>
      <w:r>
        <w:rPr>
          <w:rFonts w:ascii="仿宋_GB2312" w:eastAsia="仿宋_GB2312" w:hAnsi="宋体" w:hint="eastAsia"/>
          <w:snapToGrid w:val="0"/>
          <w:color w:val="000000"/>
          <w:kern w:val="0"/>
          <w:sz w:val="32"/>
          <w:szCs w:val="32"/>
        </w:rPr>
        <w:t>定容至</w:t>
      </w:r>
      <w:proofErr w:type="gramEnd"/>
      <w:r>
        <w:rPr>
          <w:rFonts w:ascii="仿宋_GB2312" w:eastAsia="仿宋_GB2312" w:hAnsi="宋体" w:hint="eastAsia"/>
          <w:snapToGrid w:val="0"/>
          <w:color w:val="000000"/>
          <w:kern w:val="0"/>
          <w:sz w:val="32"/>
          <w:szCs w:val="32"/>
        </w:rPr>
        <w:t>10 mL，制成标准中间液，</w:t>
      </w:r>
      <w:proofErr w:type="gramStart"/>
      <w:r>
        <w:rPr>
          <w:rFonts w:ascii="仿宋_GB2312" w:eastAsia="仿宋_GB2312" w:hAnsi="宋体" w:hint="eastAsia"/>
          <w:snapToGrid w:val="0"/>
          <w:color w:val="000000"/>
          <w:kern w:val="0"/>
          <w:sz w:val="32"/>
          <w:szCs w:val="32"/>
        </w:rPr>
        <w:t>现时现</w:t>
      </w:r>
      <w:proofErr w:type="gramEnd"/>
      <w:r>
        <w:rPr>
          <w:rFonts w:ascii="仿宋_GB2312" w:eastAsia="仿宋_GB2312" w:hAnsi="宋体" w:hint="eastAsia"/>
          <w:snapToGrid w:val="0"/>
          <w:color w:val="000000"/>
          <w:kern w:val="0"/>
          <w:sz w:val="32"/>
          <w:szCs w:val="32"/>
        </w:rPr>
        <w:t>配。</w:t>
      </w:r>
    </w:p>
    <w:p w:rsidR="001C60F6" w:rsidRDefault="00EA2EEB">
      <w:pPr>
        <w:widowControl/>
        <w:spacing w:line="560" w:lineRule="exact"/>
        <w:ind w:firstLineChars="200" w:firstLine="640"/>
        <w:jc w:val="left"/>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标准曲线工作溶液：吸取适量标准中间溶液，用超纯水配制成质量浓度为0.01 mg/mL、0.04 mg/mL、0.08 mg/mL、0.1 mg/mL、0.4 mg/mL、0.8 mg/mL的标准曲线工作溶液。将标准系列工作液分别注入液相色谱中，测定相应的峰面积，以标准工作液的浓度为横坐标，以峰面积为纵坐标，绘制标准曲线，结果见表14。</w:t>
      </w:r>
    </w:p>
    <w:p w:rsidR="001C60F6" w:rsidRDefault="00EA2EEB">
      <w:pPr>
        <w:spacing w:line="360" w:lineRule="auto"/>
        <w:jc w:val="center"/>
        <w:rPr>
          <w:rFonts w:ascii="仿宋_GB2312"/>
          <w:szCs w:val="21"/>
        </w:rPr>
      </w:pPr>
      <w:r>
        <w:rPr>
          <w:rFonts w:ascii="仿宋_GB2312" w:hint="eastAsia"/>
          <w:szCs w:val="21"/>
        </w:rPr>
        <w:lastRenderedPageBreak/>
        <w:t>表</w:t>
      </w:r>
      <w:r>
        <w:rPr>
          <w:rFonts w:ascii="仿宋_GB2312" w:hint="eastAsia"/>
          <w:szCs w:val="21"/>
        </w:rPr>
        <w:t xml:space="preserve">14. </w:t>
      </w:r>
      <w:r>
        <w:rPr>
          <w:rFonts w:ascii="仿宋_GB2312" w:hint="eastAsia"/>
          <w:szCs w:val="21"/>
        </w:rPr>
        <w:t>甜菜碱标准曲线方程和浓度范围</w:t>
      </w:r>
    </w:p>
    <w:tbl>
      <w:tblPr>
        <w:tblW w:w="0" w:type="auto"/>
        <w:jc w:val="center"/>
        <w:tblBorders>
          <w:top w:val="single" w:sz="4" w:space="0" w:color="auto"/>
          <w:bottom w:val="single" w:sz="4" w:space="0" w:color="auto"/>
        </w:tblBorders>
        <w:tblLayout w:type="fixed"/>
        <w:tblLook w:val="04A0" w:firstRow="1" w:lastRow="0" w:firstColumn="1" w:lastColumn="0" w:noHBand="0" w:noVBand="1"/>
      </w:tblPr>
      <w:tblGrid>
        <w:gridCol w:w="1276"/>
        <w:gridCol w:w="2764"/>
        <w:gridCol w:w="1678"/>
        <w:gridCol w:w="2129"/>
      </w:tblGrid>
      <w:tr w:rsidR="001C60F6">
        <w:trPr>
          <w:jc w:val="center"/>
        </w:trPr>
        <w:tc>
          <w:tcPr>
            <w:tcW w:w="1276" w:type="dxa"/>
            <w:tcBorders>
              <w:top w:val="single" w:sz="12" w:space="0" w:color="auto"/>
              <w:bottom w:val="single" w:sz="4" w:space="0" w:color="auto"/>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组分</w:t>
            </w:r>
          </w:p>
        </w:tc>
        <w:tc>
          <w:tcPr>
            <w:tcW w:w="2764" w:type="dxa"/>
            <w:tcBorders>
              <w:top w:val="single" w:sz="12" w:space="0" w:color="auto"/>
              <w:bottom w:val="single" w:sz="4" w:space="0" w:color="auto"/>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回归方程</w:t>
            </w:r>
          </w:p>
        </w:tc>
        <w:tc>
          <w:tcPr>
            <w:tcW w:w="1678" w:type="dxa"/>
            <w:tcBorders>
              <w:top w:val="single" w:sz="12" w:space="0" w:color="auto"/>
              <w:bottom w:val="single" w:sz="4" w:space="0" w:color="auto"/>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相关系数</w:t>
            </w:r>
          </w:p>
        </w:tc>
        <w:tc>
          <w:tcPr>
            <w:tcW w:w="2129" w:type="dxa"/>
            <w:tcBorders>
              <w:top w:val="single" w:sz="12" w:space="0" w:color="auto"/>
              <w:bottom w:val="single" w:sz="4" w:space="0" w:color="auto"/>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浓度范围（mg/mL）</w:t>
            </w:r>
          </w:p>
        </w:tc>
      </w:tr>
      <w:tr w:rsidR="001C60F6">
        <w:trPr>
          <w:jc w:val="center"/>
        </w:trPr>
        <w:tc>
          <w:tcPr>
            <w:tcW w:w="1276" w:type="dxa"/>
            <w:tcBorders>
              <w:bottom w:val="single" w:sz="12" w:space="0" w:color="auto"/>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甜菜碱</w:t>
            </w:r>
          </w:p>
        </w:tc>
        <w:tc>
          <w:tcPr>
            <w:tcW w:w="2764" w:type="dxa"/>
            <w:tcBorders>
              <w:bottom w:val="single" w:sz="12" w:space="0" w:color="auto"/>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y = 2147.3x - 1.6646</w:t>
            </w:r>
          </w:p>
        </w:tc>
        <w:tc>
          <w:tcPr>
            <w:tcW w:w="1678" w:type="dxa"/>
            <w:tcBorders>
              <w:bottom w:val="single" w:sz="12" w:space="0" w:color="auto"/>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1.0</w:t>
            </w:r>
          </w:p>
        </w:tc>
        <w:tc>
          <w:tcPr>
            <w:tcW w:w="2129" w:type="dxa"/>
            <w:tcBorders>
              <w:bottom w:val="single" w:sz="12" w:space="0" w:color="auto"/>
            </w:tcBorders>
            <w:noWrap/>
          </w:tcPr>
          <w:p w:rsidR="001C60F6" w:rsidRDefault="00EA2EEB">
            <w:pPr>
              <w:pStyle w:val="af1"/>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0.01067-0.8536</w:t>
            </w:r>
          </w:p>
        </w:tc>
      </w:tr>
    </w:tbl>
    <w:p w:rsidR="001C60F6" w:rsidRDefault="00EA2EEB">
      <w:pPr>
        <w:spacing w:line="560" w:lineRule="exact"/>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5.2 方法的检出限与定量限</w:t>
      </w:r>
    </w:p>
    <w:p w:rsidR="001C60F6" w:rsidRDefault="00EA2EEB">
      <w:pPr>
        <w:spacing w:line="560" w:lineRule="exact"/>
        <w:ind w:firstLineChars="200" w:firstLine="640"/>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取样品按照实验建立方法处理，上机测定观察信噪比，适当进行稀释，检出限（LOD）和定量限（LOQ）分别以3和10倍的信噪比计算。当样品取样量为5.0 g，定容体积为50 mL时，甜菜碱的检出限为1.0 mg/100g，定量限为3.0 mg/100g。</w:t>
      </w:r>
    </w:p>
    <w:p w:rsidR="001C60F6" w:rsidRDefault="00EA2EEB">
      <w:pPr>
        <w:spacing w:line="560" w:lineRule="exact"/>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5.3方法的精密度</w:t>
      </w:r>
    </w:p>
    <w:p w:rsidR="001C60F6" w:rsidRDefault="00EA2EEB">
      <w:pPr>
        <w:spacing w:line="560" w:lineRule="exact"/>
        <w:ind w:firstLineChars="200" w:firstLine="640"/>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选取含有甜菜碱的谷物、蔬菜、水果等代表性食品，以干枸杞、</w:t>
      </w:r>
      <w:proofErr w:type="gramStart"/>
      <w:r>
        <w:rPr>
          <w:rFonts w:ascii="仿宋_GB2312" w:eastAsia="仿宋_GB2312" w:hAnsi="宋体" w:hint="eastAsia"/>
          <w:snapToGrid w:val="0"/>
          <w:color w:val="000000"/>
          <w:kern w:val="0"/>
          <w:sz w:val="32"/>
          <w:szCs w:val="32"/>
        </w:rPr>
        <w:t>藜</w:t>
      </w:r>
      <w:proofErr w:type="gramEnd"/>
      <w:r>
        <w:rPr>
          <w:rFonts w:ascii="仿宋_GB2312" w:eastAsia="仿宋_GB2312" w:hAnsi="宋体" w:hint="eastAsia"/>
          <w:snapToGrid w:val="0"/>
          <w:color w:val="000000"/>
          <w:kern w:val="0"/>
          <w:sz w:val="32"/>
          <w:szCs w:val="32"/>
        </w:rPr>
        <w:t>麦和菠菜为研究对象别进行精密度试验，平行测定6个样品，考察检测方法的精密度。</w:t>
      </w:r>
    </w:p>
    <w:p w:rsidR="001C60F6" w:rsidRDefault="00EA2EEB">
      <w:pPr>
        <w:spacing w:line="560" w:lineRule="exact"/>
        <w:ind w:firstLineChars="200" w:firstLine="420"/>
        <w:jc w:val="center"/>
        <w:rPr>
          <w:rFonts w:ascii="仿宋_GB2312" w:eastAsia="仿宋_GB2312" w:hAnsi="宋体"/>
          <w:snapToGrid w:val="0"/>
          <w:color w:val="000000"/>
          <w:kern w:val="0"/>
          <w:szCs w:val="21"/>
        </w:rPr>
      </w:pPr>
      <w:r>
        <w:rPr>
          <w:rFonts w:ascii="仿宋_GB2312" w:eastAsia="仿宋_GB2312" w:hAnsi="宋体" w:hint="eastAsia"/>
          <w:snapToGrid w:val="0"/>
          <w:color w:val="000000"/>
          <w:kern w:val="0"/>
          <w:szCs w:val="21"/>
        </w:rPr>
        <w:t>表15.精密度实验结果</w:t>
      </w:r>
    </w:p>
    <w:tbl>
      <w:tblPr>
        <w:tblStyle w:val="ae"/>
        <w:tblW w:w="4795" w:type="pct"/>
        <w:jc w:val="center"/>
        <w:tblLayout w:type="fixed"/>
        <w:tblLook w:val="04A0" w:firstRow="1" w:lastRow="0" w:firstColumn="1" w:lastColumn="0" w:noHBand="0" w:noVBand="1"/>
      </w:tblPr>
      <w:tblGrid>
        <w:gridCol w:w="1352"/>
        <w:gridCol w:w="709"/>
        <w:gridCol w:w="852"/>
        <w:gridCol w:w="850"/>
        <w:gridCol w:w="848"/>
        <w:gridCol w:w="852"/>
        <w:gridCol w:w="794"/>
        <w:gridCol w:w="1128"/>
        <w:gridCol w:w="788"/>
      </w:tblGrid>
      <w:tr w:rsidR="001C60F6">
        <w:trPr>
          <w:trHeight w:val="435"/>
          <w:jc w:val="center"/>
        </w:trPr>
        <w:tc>
          <w:tcPr>
            <w:tcW w:w="827" w:type="pct"/>
            <w:vMerge w:val="restart"/>
            <w:tcBorders>
              <w:top w:val="single" w:sz="12" w:space="0" w:color="auto"/>
              <w:left w:val="nil"/>
              <w:right w:val="nil"/>
            </w:tcBorders>
            <w:vAlign w:val="center"/>
          </w:tcPr>
          <w:p w:rsidR="001C60F6" w:rsidRDefault="00EA2EEB">
            <w:pPr>
              <w:pStyle w:val="af1"/>
              <w:spacing w:line="440" w:lineRule="exact"/>
              <w:ind w:firstLineChars="0" w:firstLine="0"/>
              <w:jc w:val="center"/>
              <w:rPr>
                <w:rFonts w:ascii="仿宋_GB2312" w:eastAsia="仿宋_GB2312" w:hAnsi="宋体" w:cstheme="minorBidi"/>
                <w:snapToGrid w:val="0"/>
                <w:color w:val="000000"/>
                <w:sz w:val="18"/>
                <w:szCs w:val="18"/>
              </w:rPr>
            </w:pPr>
            <w:r>
              <w:rPr>
                <w:rFonts w:ascii="仿宋_GB2312" w:eastAsia="仿宋_GB2312" w:hAnsi="宋体" w:cstheme="minorBidi" w:hint="eastAsia"/>
                <w:snapToGrid w:val="0"/>
                <w:color w:val="000000"/>
                <w:sz w:val="18"/>
                <w:szCs w:val="18"/>
              </w:rPr>
              <w:t>甜菜碱</w:t>
            </w:r>
          </w:p>
        </w:tc>
        <w:tc>
          <w:tcPr>
            <w:tcW w:w="3001" w:type="pct"/>
            <w:gridSpan w:val="6"/>
            <w:tcBorders>
              <w:top w:val="single" w:sz="12" w:space="0" w:color="auto"/>
              <w:left w:val="nil"/>
              <w:bottom w:val="single" w:sz="4" w:space="0" w:color="auto"/>
              <w:right w:val="nil"/>
            </w:tcBorders>
            <w:vAlign w:val="center"/>
          </w:tcPr>
          <w:p w:rsidR="001C60F6" w:rsidRDefault="00EA2EEB">
            <w:pPr>
              <w:pStyle w:val="af1"/>
              <w:spacing w:line="440" w:lineRule="exact"/>
              <w:ind w:firstLineChars="0" w:firstLine="0"/>
              <w:jc w:val="center"/>
              <w:rPr>
                <w:rFonts w:ascii="仿宋_GB2312" w:eastAsia="仿宋_GB2312" w:hAnsi="宋体" w:cstheme="minorBidi"/>
                <w:snapToGrid w:val="0"/>
                <w:color w:val="000000"/>
                <w:sz w:val="18"/>
                <w:szCs w:val="18"/>
              </w:rPr>
            </w:pPr>
            <w:r>
              <w:rPr>
                <w:rFonts w:ascii="仿宋_GB2312" w:eastAsia="仿宋_GB2312" w:hAnsi="宋体" w:cstheme="minorBidi" w:hint="eastAsia"/>
                <w:snapToGrid w:val="0"/>
                <w:color w:val="000000"/>
                <w:sz w:val="18"/>
                <w:szCs w:val="18"/>
              </w:rPr>
              <w:t>测定值（mg/100g）</w:t>
            </w:r>
          </w:p>
        </w:tc>
        <w:tc>
          <w:tcPr>
            <w:tcW w:w="690" w:type="pct"/>
            <w:vMerge w:val="restart"/>
            <w:tcBorders>
              <w:top w:val="single" w:sz="12" w:space="0" w:color="auto"/>
              <w:left w:val="nil"/>
              <w:right w:val="nil"/>
            </w:tcBorders>
            <w:vAlign w:val="center"/>
          </w:tcPr>
          <w:p w:rsidR="001C60F6" w:rsidRDefault="00EA2EEB">
            <w:pPr>
              <w:pStyle w:val="af1"/>
              <w:spacing w:line="440" w:lineRule="exact"/>
              <w:ind w:firstLineChars="0" w:firstLine="0"/>
              <w:jc w:val="center"/>
              <w:rPr>
                <w:rFonts w:ascii="仿宋_GB2312" w:eastAsia="仿宋_GB2312" w:hAnsi="宋体" w:cstheme="minorBidi"/>
                <w:snapToGrid w:val="0"/>
                <w:color w:val="000000"/>
                <w:sz w:val="18"/>
                <w:szCs w:val="18"/>
              </w:rPr>
            </w:pPr>
            <w:r>
              <w:rPr>
                <w:rFonts w:ascii="仿宋_GB2312" w:eastAsia="仿宋_GB2312" w:hAnsi="宋体" w:cstheme="minorBidi" w:hint="eastAsia"/>
                <w:snapToGrid w:val="0"/>
                <w:color w:val="000000"/>
                <w:sz w:val="18"/>
                <w:szCs w:val="18"/>
              </w:rPr>
              <w:t>平均值（mg/100g）</w:t>
            </w:r>
          </w:p>
        </w:tc>
        <w:tc>
          <w:tcPr>
            <w:tcW w:w="482" w:type="pct"/>
            <w:vMerge w:val="restart"/>
            <w:tcBorders>
              <w:top w:val="single" w:sz="12" w:space="0" w:color="auto"/>
              <w:left w:val="nil"/>
              <w:right w:val="nil"/>
            </w:tcBorders>
            <w:vAlign w:val="center"/>
          </w:tcPr>
          <w:p w:rsidR="001C60F6" w:rsidRDefault="00EA2EEB">
            <w:pPr>
              <w:pStyle w:val="af1"/>
              <w:spacing w:line="440" w:lineRule="exact"/>
              <w:ind w:firstLineChars="0" w:firstLine="0"/>
              <w:jc w:val="center"/>
              <w:rPr>
                <w:rFonts w:ascii="仿宋_GB2312" w:eastAsia="仿宋_GB2312" w:hAnsi="宋体" w:cstheme="minorBidi"/>
                <w:snapToGrid w:val="0"/>
                <w:color w:val="000000"/>
                <w:sz w:val="18"/>
                <w:szCs w:val="18"/>
              </w:rPr>
            </w:pPr>
            <w:r>
              <w:rPr>
                <w:rFonts w:ascii="仿宋_GB2312" w:eastAsia="仿宋_GB2312" w:hAnsi="宋体" w:cstheme="minorBidi" w:hint="eastAsia"/>
                <w:snapToGrid w:val="0"/>
                <w:color w:val="000000"/>
                <w:sz w:val="18"/>
                <w:szCs w:val="18"/>
              </w:rPr>
              <w:t>RSD（%）</w:t>
            </w:r>
          </w:p>
        </w:tc>
      </w:tr>
      <w:tr w:rsidR="001C60F6">
        <w:trPr>
          <w:trHeight w:val="495"/>
          <w:jc w:val="center"/>
        </w:trPr>
        <w:tc>
          <w:tcPr>
            <w:tcW w:w="827" w:type="pct"/>
            <w:vMerge/>
            <w:tcBorders>
              <w:left w:val="nil"/>
              <w:bottom w:val="single" w:sz="4" w:space="0" w:color="auto"/>
              <w:right w:val="nil"/>
            </w:tcBorders>
            <w:vAlign w:val="center"/>
          </w:tcPr>
          <w:p w:rsidR="001C60F6" w:rsidRDefault="001C60F6">
            <w:pPr>
              <w:pStyle w:val="af1"/>
              <w:spacing w:line="440" w:lineRule="exact"/>
              <w:ind w:firstLineChars="0" w:firstLine="0"/>
              <w:jc w:val="center"/>
              <w:rPr>
                <w:rFonts w:ascii="仿宋_GB2312" w:eastAsia="仿宋_GB2312" w:hAnsi="宋体" w:cstheme="minorBidi"/>
                <w:snapToGrid w:val="0"/>
                <w:color w:val="000000"/>
                <w:sz w:val="18"/>
                <w:szCs w:val="18"/>
              </w:rPr>
            </w:pPr>
          </w:p>
        </w:tc>
        <w:tc>
          <w:tcPr>
            <w:tcW w:w="434" w:type="pct"/>
            <w:tcBorders>
              <w:left w:val="nil"/>
              <w:bottom w:val="single" w:sz="4" w:space="0" w:color="auto"/>
              <w:right w:val="nil"/>
            </w:tcBorders>
            <w:vAlign w:val="center"/>
          </w:tcPr>
          <w:p w:rsidR="001C60F6" w:rsidRDefault="00EA2EEB">
            <w:pPr>
              <w:pStyle w:val="af1"/>
              <w:spacing w:line="440" w:lineRule="exact"/>
              <w:ind w:rightChars="-51" w:right="-107" w:firstLineChars="0" w:firstLine="0"/>
              <w:jc w:val="center"/>
              <w:rPr>
                <w:rFonts w:ascii="仿宋_GB2312" w:eastAsia="仿宋_GB2312" w:hAnsi="宋体" w:cstheme="minorBidi"/>
                <w:snapToGrid w:val="0"/>
                <w:color w:val="000000"/>
                <w:sz w:val="18"/>
                <w:szCs w:val="18"/>
              </w:rPr>
            </w:pPr>
            <w:r>
              <w:rPr>
                <w:rFonts w:ascii="仿宋_GB2312" w:eastAsia="仿宋_GB2312" w:hAnsi="宋体" w:cstheme="minorBidi" w:hint="eastAsia"/>
                <w:snapToGrid w:val="0"/>
                <w:color w:val="000000"/>
                <w:sz w:val="18"/>
                <w:szCs w:val="18"/>
              </w:rPr>
              <w:t>1</w:t>
            </w:r>
          </w:p>
        </w:tc>
        <w:tc>
          <w:tcPr>
            <w:tcW w:w="521" w:type="pct"/>
            <w:tcBorders>
              <w:left w:val="nil"/>
              <w:bottom w:val="single" w:sz="4" w:space="0" w:color="auto"/>
              <w:right w:val="nil"/>
            </w:tcBorders>
            <w:vAlign w:val="center"/>
          </w:tcPr>
          <w:p w:rsidR="001C60F6" w:rsidRDefault="00EA2EEB">
            <w:pPr>
              <w:pStyle w:val="af1"/>
              <w:spacing w:line="440" w:lineRule="exact"/>
              <w:ind w:firstLineChars="0" w:firstLine="0"/>
              <w:jc w:val="center"/>
              <w:rPr>
                <w:rFonts w:ascii="仿宋_GB2312" w:eastAsia="仿宋_GB2312" w:hAnsi="宋体" w:cstheme="minorBidi"/>
                <w:snapToGrid w:val="0"/>
                <w:color w:val="000000"/>
                <w:sz w:val="18"/>
                <w:szCs w:val="18"/>
              </w:rPr>
            </w:pPr>
            <w:r>
              <w:rPr>
                <w:rFonts w:ascii="仿宋_GB2312" w:eastAsia="仿宋_GB2312" w:hAnsi="宋体" w:cstheme="minorBidi" w:hint="eastAsia"/>
                <w:snapToGrid w:val="0"/>
                <w:color w:val="000000"/>
                <w:sz w:val="18"/>
                <w:szCs w:val="18"/>
              </w:rPr>
              <w:t>2</w:t>
            </w:r>
          </w:p>
        </w:tc>
        <w:tc>
          <w:tcPr>
            <w:tcW w:w="520" w:type="pct"/>
            <w:tcBorders>
              <w:left w:val="nil"/>
              <w:bottom w:val="single" w:sz="4" w:space="0" w:color="auto"/>
              <w:right w:val="nil"/>
            </w:tcBorders>
            <w:vAlign w:val="center"/>
          </w:tcPr>
          <w:p w:rsidR="001C60F6" w:rsidRDefault="00EA2EEB">
            <w:pPr>
              <w:pStyle w:val="af1"/>
              <w:spacing w:line="440" w:lineRule="exact"/>
              <w:ind w:firstLineChars="0" w:firstLine="0"/>
              <w:jc w:val="center"/>
              <w:rPr>
                <w:rFonts w:ascii="仿宋_GB2312" w:eastAsia="仿宋_GB2312" w:hAnsi="宋体" w:cstheme="minorBidi"/>
                <w:snapToGrid w:val="0"/>
                <w:color w:val="000000"/>
                <w:sz w:val="18"/>
                <w:szCs w:val="18"/>
              </w:rPr>
            </w:pPr>
            <w:r>
              <w:rPr>
                <w:rFonts w:ascii="仿宋_GB2312" w:eastAsia="仿宋_GB2312" w:hAnsi="宋体" w:cstheme="minorBidi" w:hint="eastAsia"/>
                <w:snapToGrid w:val="0"/>
                <w:color w:val="000000"/>
                <w:sz w:val="18"/>
                <w:szCs w:val="18"/>
              </w:rPr>
              <w:t>3</w:t>
            </w:r>
          </w:p>
        </w:tc>
        <w:tc>
          <w:tcPr>
            <w:tcW w:w="519" w:type="pct"/>
            <w:tcBorders>
              <w:left w:val="nil"/>
              <w:bottom w:val="single" w:sz="4" w:space="0" w:color="auto"/>
              <w:right w:val="nil"/>
            </w:tcBorders>
            <w:vAlign w:val="center"/>
          </w:tcPr>
          <w:p w:rsidR="001C60F6" w:rsidRDefault="00EA2EEB">
            <w:pPr>
              <w:pStyle w:val="af1"/>
              <w:spacing w:line="440" w:lineRule="exact"/>
              <w:ind w:firstLineChars="0" w:firstLine="0"/>
              <w:jc w:val="center"/>
              <w:rPr>
                <w:rFonts w:ascii="仿宋_GB2312" w:eastAsia="仿宋_GB2312" w:hAnsi="宋体" w:cstheme="minorBidi"/>
                <w:snapToGrid w:val="0"/>
                <w:color w:val="000000"/>
                <w:sz w:val="18"/>
                <w:szCs w:val="18"/>
              </w:rPr>
            </w:pPr>
            <w:r>
              <w:rPr>
                <w:rFonts w:ascii="仿宋_GB2312" w:eastAsia="仿宋_GB2312" w:hAnsi="宋体" w:cstheme="minorBidi" w:hint="eastAsia"/>
                <w:snapToGrid w:val="0"/>
                <w:color w:val="000000"/>
                <w:sz w:val="18"/>
                <w:szCs w:val="18"/>
              </w:rPr>
              <w:t>4</w:t>
            </w:r>
          </w:p>
        </w:tc>
        <w:tc>
          <w:tcPr>
            <w:tcW w:w="521" w:type="pct"/>
            <w:tcBorders>
              <w:left w:val="nil"/>
              <w:bottom w:val="single" w:sz="4" w:space="0" w:color="auto"/>
              <w:right w:val="nil"/>
            </w:tcBorders>
            <w:vAlign w:val="center"/>
          </w:tcPr>
          <w:p w:rsidR="001C60F6" w:rsidRDefault="00EA2EEB">
            <w:pPr>
              <w:pStyle w:val="af1"/>
              <w:spacing w:line="440" w:lineRule="exact"/>
              <w:ind w:firstLineChars="0" w:firstLine="0"/>
              <w:jc w:val="center"/>
              <w:rPr>
                <w:rFonts w:ascii="仿宋_GB2312" w:eastAsia="仿宋_GB2312" w:hAnsi="宋体" w:cstheme="minorBidi"/>
                <w:snapToGrid w:val="0"/>
                <w:color w:val="000000"/>
                <w:sz w:val="18"/>
                <w:szCs w:val="18"/>
              </w:rPr>
            </w:pPr>
            <w:r>
              <w:rPr>
                <w:rFonts w:ascii="仿宋_GB2312" w:eastAsia="仿宋_GB2312" w:hAnsi="宋体" w:cstheme="minorBidi" w:hint="eastAsia"/>
                <w:snapToGrid w:val="0"/>
                <w:color w:val="000000"/>
                <w:sz w:val="18"/>
                <w:szCs w:val="18"/>
              </w:rPr>
              <w:t>5</w:t>
            </w:r>
          </w:p>
        </w:tc>
        <w:tc>
          <w:tcPr>
            <w:tcW w:w="486" w:type="pct"/>
            <w:tcBorders>
              <w:left w:val="nil"/>
              <w:bottom w:val="single" w:sz="4" w:space="0" w:color="auto"/>
              <w:right w:val="nil"/>
            </w:tcBorders>
            <w:vAlign w:val="center"/>
          </w:tcPr>
          <w:p w:rsidR="001C60F6" w:rsidRDefault="00EA2EEB">
            <w:pPr>
              <w:pStyle w:val="af1"/>
              <w:spacing w:line="440" w:lineRule="exact"/>
              <w:ind w:firstLineChars="0" w:firstLine="0"/>
              <w:jc w:val="center"/>
              <w:rPr>
                <w:rFonts w:ascii="仿宋_GB2312" w:eastAsia="仿宋_GB2312" w:hAnsi="宋体" w:cstheme="minorBidi"/>
                <w:snapToGrid w:val="0"/>
                <w:color w:val="000000"/>
                <w:sz w:val="18"/>
                <w:szCs w:val="18"/>
              </w:rPr>
            </w:pPr>
            <w:r>
              <w:rPr>
                <w:rFonts w:ascii="仿宋_GB2312" w:eastAsia="仿宋_GB2312" w:hAnsi="宋体" w:cstheme="minorBidi" w:hint="eastAsia"/>
                <w:snapToGrid w:val="0"/>
                <w:color w:val="000000"/>
                <w:sz w:val="18"/>
                <w:szCs w:val="18"/>
              </w:rPr>
              <w:t>6</w:t>
            </w:r>
          </w:p>
        </w:tc>
        <w:tc>
          <w:tcPr>
            <w:tcW w:w="690" w:type="pct"/>
            <w:vMerge/>
            <w:tcBorders>
              <w:left w:val="nil"/>
              <w:bottom w:val="single" w:sz="4" w:space="0" w:color="auto"/>
              <w:right w:val="nil"/>
            </w:tcBorders>
            <w:vAlign w:val="center"/>
          </w:tcPr>
          <w:p w:rsidR="001C60F6" w:rsidRDefault="001C60F6">
            <w:pPr>
              <w:pStyle w:val="af1"/>
              <w:spacing w:line="440" w:lineRule="exact"/>
              <w:ind w:firstLineChars="0" w:firstLine="0"/>
              <w:jc w:val="center"/>
              <w:rPr>
                <w:rFonts w:ascii="仿宋_GB2312" w:eastAsia="仿宋_GB2312" w:hAnsi="宋体" w:cstheme="minorBidi"/>
                <w:snapToGrid w:val="0"/>
                <w:color w:val="000000"/>
                <w:sz w:val="18"/>
                <w:szCs w:val="18"/>
              </w:rPr>
            </w:pPr>
          </w:p>
        </w:tc>
        <w:tc>
          <w:tcPr>
            <w:tcW w:w="482" w:type="pct"/>
            <w:vMerge/>
            <w:tcBorders>
              <w:left w:val="nil"/>
              <w:bottom w:val="single" w:sz="4" w:space="0" w:color="auto"/>
              <w:right w:val="nil"/>
            </w:tcBorders>
            <w:vAlign w:val="center"/>
          </w:tcPr>
          <w:p w:rsidR="001C60F6" w:rsidRDefault="001C60F6">
            <w:pPr>
              <w:pStyle w:val="af1"/>
              <w:spacing w:line="440" w:lineRule="exact"/>
              <w:ind w:firstLineChars="0" w:firstLine="0"/>
              <w:jc w:val="center"/>
              <w:rPr>
                <w:rFonts w:ascii="仿宋_GB2312" w:eastAsia="仿宋_GB2312" w:hAnsi="宋体" w:cstheme="minorBidi"/>
                <w:snapToGrid w:val="0"/>
                <w:color w:val="000000"/>
                <w:sz w:val="18"/>
                <w:szCs w:val="18"/>
              </w:rPr>
            </w:pPr>
          </w:p>
        </w:tc>
      </w:tr>
      <w:tr w:rsidR="001C60F6">
        <w:trPr>
          <w:trHeight w:val="468"/>
          <w:jc w:val="center"/>
        </w:trPr>
        <w:tc>
          <w:tcPr>
            <w:tcW w:w="827" w:type="pct"/>
            <w:tcBorders>
              <w:top w:val="single" w:sz="4" w:space="0" w:color="auto"/>
              <w:left w:val="nil"/>
              <w:bottom w:val="nil"/>
              <w:right w:val="nil"/>
            </w:tcBorders>
            <w:vAlign w:val="center"/>
          </w:tcPr>
          <w:p w:rsidR="001C60F6" w:rsidRDefault="00EA2EEB">
            <w:pPr>
              <w:pStyle w:val="af1"/>
              <w:spacing w:line="440" w:lineRule="exact"/>
              <w:ind w:firstLineChars="0" w:firstLine="0"/>
              <w:jc w:val="center"/>
              <w:rPr>
                <w:rFonts w:ascii="仿宋_GB2312" w:eastAsia="仿宋_GB2312" w:hAnsi="宋体" w:cstheme="minorBidi"/>
                <w:snapToGrid w:val="0"/>
                <w:color w:val="000000"/>
                <w:sz w:val="18"/>
                <w:szCs w:val="18"/>
              </w:rPr>
            </w:pPr>
            <w:r>
              <w:rPr>
                <w:rFonts w:ascii="仿宋_GB2312" w:eastAsia="仿宋_GB2312" w:hAnsi="宋体" w:cstheme="minorBidi" w:hint="eastAsia"/>
                <w:snapToGrid w:val="0"/>
                <w:color w:val="000000"/>
                <w:sz w:val="18"/>
                <w:szCs w:val="18"/>
              </w:rPr>
              <w:t>干枸杞</w:t>
            </w:r>
          </w:p>
        </w:tc>
        <w:tc>
          <w:tcPr>
            <w:tcW w:w="434" w:type="pct"/>
            <w:tcBorders>
              <w:top w:val="single" w:sz="4" w:space="0" w:color="auto"/>
              <w:left w:val="nil"/>
              <w:bottom w:val="nil"/>
              <w:right w:val="nil"/>
            </w:tcBorders>
            <w:vAlign w:val="center"/>
          </w:tcPr>
          <w:p w:rsidR="001C60F6" w:rsidRDefault="00EA2EEB">
            <w:pPr>
              <w:pStyle w:val="af1"/>
              <w:spacing w:line="440" w:lineRule="exact"/>
              <w:ind w:rightChars="-51" w:right="-107" w:firstLineChars="0" w:firstLine="0"/>
              <w:jc w:val="center"/>
              <w:rPr>
                <w:rFonts w:ascii="仿宋_GB2312" w:eastAsia="仿宋_GB2312" w:hAnsi="宋体" w:cstheme="minorBidi"/>
                <w:snapToGrid w:val="0"/>
                <w:color w:val="000000"/>
                <w:sz w:val="18"/>
                <w:szCs w:val="18"/>
              </w:rPr>
            </w:pPr>
            <w:r>
              <w:rPr>
                <w:rFonts w:ascii="仿宋_GB2312" w:eastAsia="仿宋_GB2312" w:hAnsi="宋体" w:cstheme="minorBidi"/>
                <w:snapToGrid w:val="0"/>
                <w:color w:val="000000"/>
                <w:sz w:val="18"/>
                <w:szCs w:val="18"/>
              </w:rPr>
              <w:t xml:space="preserve">772.22 </w:t>
            </w:r>
          </w:p>
        </w:tc>
        <w:tc>
          <w:tcPr>
            <w:tcW w:w="521" w:type="pct"/>
            <w:tcBorders>
              <w:top w:val="single" w:sz="4" w:space="0" w:color="auto"/>
              <w:left w:val="nil"/>
              <w:bottom w:val="nil"/>
              <w:right w:val="nil"/>
            </w:tcBorders>
            <w:vAlign w:val="center"/>
          </w:tcPr>
          <w:p w:rsidR="001C60F6" w:rsidRDefault="00EA2EEB">
            <w:pPr>
              <w:pStyle w:val="af1"/>
              <w:spacing w:line="440" w:lineRule="exact"/>
              <w:ind w:firstLineChars="0" w:firstLine="0"/>
              <w:jc w:val="center"/>
              <w:rPr>
                <w:rFonts w:ascii="仿宋_GB2312" w:eastAsia="仿宋_GB2312" w:hAnsi="宋体" w:cstheme="minorBidi"/>
                <w:snapToGrid w:val="0"/>
                <w:color w:val="000000"/>
                <w:sz w:val="18"/>
                <w:szCs w:val="18"/>
              </w:rPr>
            </w:pPr>
            <w:r>
              <w:rPr>
                <w:rFonts w:ascii="仿宋_GB2312" w:eastAsia="仿宋_GB2312" w:hAnsi="宋体" w:cstheme="minorBidi"/>
                <w:snapToGrid w:val="0"/>
                <w:color w:val="000000"/>
                <w:sz w:val="18"/>
                <w:szCs w:val="18"/>
              </w:rPr>
              <w:t xml:space="preserve">772.74 </w:t>
            </w:r>
          </w:p>
        </w:tc>
        <w:tc>
          <w:tcPr>
            <w:tcW w:w="520" w:type="pct"/>
            <w:tcBorders>
              <w:top w:val="single" w:sz="4" w:space="0" w:color="auto"/>
              <w:left w:val="nil"/>
              <w:bottom w:val="nil"/>
              <w:right w:val="nil"/>
            </w:tcBorders>
            <w:vAlign w:val="center"/>
          </w:tcPr>
          <w:p w:rsidR="001C60F6" w:rsidRDefault="00EA2EEB">
            <w:pPr>
              <w:pStyle w:val="af1"/>
              <w:spacing w:line="440" w:lineRule="exact"/>
              <w:ind w:firstLineChars="0" w:firstLine="0"/>
              <w:jc w:val="center"/>
              <w:rPr>
                <w:rFonts w:ascii="仿宋_GB2312" w:eastAsia="仿宋_GB2312" w:hAnsi="宋体" w:cstheme="minorBidi"/>
                <w:snapToGrid w:val="0"/>
                <w:color w:val="000000"/>
                <w:sz w:val="18"/>
                <w:szCs w:val="18"/>
              </w:rPr>
            </w:pPr>
            <w:r>
              <w:rPr>
                <w:rFonts w:ascii="仿宋_GB2312" w:eastAsia="仿宋_GB2312" w:hAnsi="宋体" w:cstheme="minorBidi"/>
                <w:snapToGrid w:val="0"/>
                <w:color w:val="000000"/>
                <w:sz w:val="18"/>
                <w:szCs w:val="18"/>
              </w:rPr>
              <w:t xml:space="preserve">802.52 </w:t>
            </w:r>
          </w:p>
        </w:tc>
        <w:tc>
          <w:tcPr>
            <w:tcW w:w="519" w:type="pct"/>
            <w:tcBorders>
              <w:top w:val="single" w:sz="4" w:space="0" w:color="auto"/>
              <w:left w:val="nil"/>
              <w:bottom w:val="nil"/>
              <w:right w:val="nil"/>
            </w:tcBorders>
            <w:vAlign w:val="center"/>
          </w:tcPr>
          <w:p w:rsidR="001C60F6" w:rsidRDefault="00EA2EEB">
            <w:pPr>
              <w:pStyle w:val="af1"/>
              <w:spacing w:line="440" w:lineRule="exact"/>
              <w:ind w:firstLineChars="0" w:firstLine="0"/>
              <w:jc w:val="center"/>
              <w:rPr>
                <w:rFonts w:ascii="仿宋_GB2312" w:eastAsia="仿宋_GB2312" w:hAnsi="宋体" w:cstheme="minorBidi"/>
                <w:snapToGrid w:val="0"/>
                <w:color w:val="000000"/>
                <w:sz w:val="18"/>
                <w:szCs w:val="18"/>
              </w:rPr>
            </w:pPr>
            <w:r>
              <w:rPr>
                <w:rFonts w:ascii="仿宋_GB2312" w:eastAsia="仿宋_GB2312" w:hAnsi="宋体" w:cstheme="minorBidi"/>
                <w:snapToGrid w:val="0"/>
                <w:color w:val="000000"/>
                <w:sz w:val="18"/>
                <w:szCs w:val="18"/>
              </w:rPr>
              <w:t xml:space="preserve">789.01 </w:t>
            </w:r>
          </w:p>
        </w:tc>
        <w:tc>
          <w:tcPr>
            <w:tcW w:w="521" w:type="pct"/>
            <w:tcBorders>
              <w:top w:val="single" w:sz="4" w:space="0" w:color="auto"/>
              <w:left w:val="nil"/>
              <w:bottom w:val="nil"/>
              <w:right w:val="nil"/>
            </w:tcBorders>
            <w:vAlign w:val="center"/>
          </w:tcPr>
          <w:p w:rsidR="001C60F6" w:rsidRDefault="00EA2EEB">
            <w:pPr>
              <w:pStyle w:val="af1"/>
              <w:spacing w:line="440" w:lineRule="exact"/>
              <w:ind w:firstLineChars="0" w:firstLine="0"/>
              <w:jc w:val="center"/>
              <w:rPr>
                <w:rFonts w:ascii="仿宋_GB2312" w:eastAsia="仿宋_GB2312" w:hAnsi="宋体" w:cstheme="minorBidi"/>
                <w:snapToGrid w:val="0"/>
                <w:color w:val="000000"/>
                <w:sz w:val="18"/>
                <w:szCs w:val="18"/>
              </w:rPr>
            </w:pPr>
            <w:r>
              <w:rPr>
                <w:rFonts w:ascii="仿宋_GB2312" w:eastAsia="仿宋_GB2312" w:hAnsi="宋体" w:cstheme="minorBidi"/>
                <w:snapToGrid w:val="0"/>
                <w:color w:val="000000"/>
                <w:sz w:val="18"/>
                <w:szCs w:val="18"/>
              </w:rPr>
              <w:t xml:space="preserve">789.86 </w:t>
            </w:r>
          </w:p>
        </w:tc>
        <w:tc>
          <w:tcPr>
            <w:tcW w:w="486" w:type="pct"/>
            <w:tcBorders>
              <w:top w:val="single" w:sz="4" w:space="0" w:color="auto"/>
              <w:left w:val="nil"/>
              <w:bottom w:val="nil"/>
              <w:right w:val="nil"/>
            </w:tcBorders>
            <w:vAlign w:val="center"/>
          </w:tcPr>
          <w:p w:rsidR="001C60F6" w:rsidRDefault="00EA2EEB">
            <w:pPr>
              <w:pStyle w:val="af1"/>
              <w:spacing w:line="440" w:lineRule="exact"/>
              <w:ind w:firstLineChars="0" w:firstLine="0"/>
              <w:jc w:val="center"/>
              <w:rPr>
                <w:rFonts w:ascii="仿宋_GB2312" w:eastAsia="仿宋_GB2312" w:hAnsi="宋体" w:cstheme="minorBidi"/>
                <w:snapToGrid w:val="0"/>
                <w:color w:val="000000"/>
                <w:sz w:val="18"/>
                <w:szCs w:val="18"/>
              </w:rPr>
            </w:pPr>
            <w:r>
              <w:rPr>
                <w:rFonts w:ascii="仿宋_GB2312" w:eastAsia="仿宋_GB2312" w:hAnsi="宋体" w:cstheme="minorBidi"/>
                <w:snapToGrid w:val="0"/>
                <w:color w:val="000000"/>
                <w:sz w:val="18"/>
                <w:szCs w:val="18"/>
              </w:rPr>
              <w:t xml:space="preserve">779.67 </w:t>
            </w:r>
          </w:p>
        </w:tc>
        <w:tc>
          <w:tcPr>
            <w:tcW w:w="690" w:type="pct"/>
            <w:tcBorders>
              <w:top w:val="single" w:sz="4" w:space="0" w:color="auto"/>
              <w:left w:val="nil"/>
              <w:bottom w:val="nil"/>
              <w:right w:val="nil"/>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 xml:space="preserve">784.34 </w:t>
            </w:r>
          </w:p>
        </w:tc>
        <w:tc>
          <w:tcPr>
            <w:tcW w:w="482" w:type="pct"/>
            <w:tcBorders>
              <w:top w:val="single" w:sz="4" w:space="0" w:color="auto"/>
              <w:left w:val="nil"/>
              <w:bottom w:val="nil"/>
              <w:right w:val="nil"/>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1.49</w:t>
            </w:r>
          </w:p>
        </w:tc>
      </w:tr>
      <w:tr w:rsidR="001C60F6">
        <w:trPr>
          <w:trHeight w:val="90"/>
          <w:jc w:val="center"/>
        </w:trPr>
        <w:tc>
          <w:tcPr>
            <w:tcW w:w="827" w:type="pct"/>
            <w:tcBorders>
              <w:top w:val="nil"/>
              <w:left w:val="nil"/>
              <w:bottom w:val="single" w:sz="4" w:space="0" w:color="auto"/>
              <w:right w:val="nil"/>
            </w:tcBorders>
            <w:vAlign w:val="center"/>
          </w:tcPr>
          <w:p w:rsidR="001C60F6" w:rsidRDefault="00EA2EEB">
            <w:pPr>
              <w:pStyle w:val="af1"/>
              <w:spacing w:line="440" w:lineRule="exact"/>
              <w:ind w:firstLineChars="0" w:firstLine="0"/>
              <w:jc w:val="center"/>
              <w:rPr>
                <w:rFonts w:ascii="仿宋_GB2312" w:eastAsia="仿宋_GB2312" w:hAnsi="宋体" w:cstheme="minorBidi"/>
                <w:snapToGrid w:val="0"/>
                <w:color w:val="000000"/>
                <w:sz w:val="18"/>
                <w:szCs w:val="18"/>
              </w:rPr>
            </w:pPr>
            <w:proofErr w:type="gramStart"/>
            <w:r>
              <w:rPr>
                <w:rFonts w:ascii="仿宋_GB2312" w:eastAsia="仿宋_GB2312" w:hAnsi="宋体" w:cstheme="minorBidi" w:hint="eastAsia"/>
                <w:snapToGrid w:val="0"/>
                <w:color w:val="000000"/>
                <w:sz w:val="18"/>
                <w:szCs w:val="18"/>
              </w:rPr>
              <w:t>藜</w:t>
            </w:r>
            <w:proofErr w:type="gramEnd"/>
            <w:r>
              <w:rPr>
                <w:rFonts w:ascii="仿宋_GB2312" w:eastAsia="仿宋_GB2312" w:hAnsi="宋体" w:cstheme="minorBidi" w:hint="eastAsia"/>
                <w:snapToGrid w:val="0"/>
                <w:color w:val="000000"/>
                <w:sz w:val="18"/>
                <w:szCs w:val="18"/>
              </w:rPr>
              <w:t>麦</w:t>
            </w:r>
          </w:p>
        </w:tc>
        <w:tc>
          <w:tcPr>
            <w:tcW w:w="434" w:type="pct"/>
            <w:tcBorders>
              <w:top w:val="nil"/>
              <w:left w:val="nil"/>
              <w:bottom w:val="single" w:sz="4" w:space="0" w:color="auto"/>
              <w:right w:val="nil"/>
            </w:tcBorders>
            <w:vAlign w:val="center"/>
          </w:tcPr>
          <w:p w:rsidR="001C60F6" w:rsidRDefault="00EA2EEB">
            <w:pPr>
              <w:pStyle w:val="af1"/>
              <w:spacing w:line="440" w:lineRule="exact"/>
              <w:ind w:rightChars="-51" w:right="-107" w:firstLineChars="0" w:firstLine="0"/>
              <w:jc w:val="center"/>
              <w:rPr>
                <w:rFonts w:ascii="仿宋_GB2312" w:eastAsia="仿宋_GB2312" w:hAnsi="宋体" w:cstheme="minorBidi"/>
                <w:snapToGrid w:val="0"/>
                <w:color w:val="000000"/>
                <w:sz w:val="18"/>
                <w:szCs w:val="18"/>
              </w:rPr>
            </w:pPr>
            <w:r>
              <w:rPr>
                <w:rFonts w:ascii="仿宋_GB2312" w:eastAsia="仿宋_GB2312" w:hAnsi="宋体" w:cstheme="minorBidi" w:hint="eastAsia"/>
                <w:snapToGrid w:val="0"/>
                <w:color w:val="000000"/>
                <w:sz w:val="18"/>
                <w:szCs w:val="18"/>
              </w:rPr>
              <w:t>881.65</w:t>
            </w:r>
          </w:p>
        </w:tc>
        <w:tc>
          <w:tcPr>
            <w:tcW w:w="521" w:type="pct"/>
            <w:tcBorders>
              <w:top w:val="nil"/>
              <w:left w:val="nil"/>
              <w:bottom w:val="single" w:sz="4" w:space="0" w:color="auto"/>
              <w:right w:val="nil"/>
            </w:tcBorders>
            <w:vAlign w:val="center"/>
          </w:tcPr>
          <w:p w:rsidR="001C60F6" w:rsidRDefault="00EA2EEB">
            <w:pPr>
              <w:pStyle w:val="af1"/>
              <w:spacing w:line="440" w:lineRule="exact"/>
              <w:ind w:firstLineChars="0" w:firstLine="0"/>
              <w:jc w:val="center"/>
              <w:rPr>
                <w:rFonts w:ascii="仿宋_GB2312" w:eastAsia="仿宋_GB2312" w:hAnsi="宋体" w:cstheme="minorBidi"/>
                <w:snapToGrid w:val="0"/>
                <w:color w:val="000000"/>
                <w:sz w:val="18"/>
                <w:szCs w:val="18"/>
              </w:rPr>
            </w:pPr>
            <w:r>
              <w:rPr>
                <w:rFonts w:ascii="仿宋_GB2312" w:eastAsia="仿宋_GB2312" w:hAnsi="宋体" w:cstheme="minorBidi" w:hint="eastAsia"/>
                <w:snapToGrid w:val="0"/>
                <w:color w:val="000000"/>
                <w:sz w:val="18"/>
                <w:szCs w:val="18"/>
              </w:rPr>
              <w:t>857.45</w:t>
            </w:r>
          </w:p>
        </w:tc>
        <w:tc>
          <w:tcPr>
            <w:tcW w:w="520" w:type="pct"/>
            <w:tcBorders>
              <w:top w:val="nil"/>
              <w:left w:val="nil"/>
              <w:bottom w:val="single" w:sz="4" w:space="0" w:color="auto"/>
              <w:right w:val="nil"/>
            </w:tcBorders>
            <w:vAlign w:val="center"/>
          </w:tcPr>
          <w:p w:rsidR="001C60F6" w:rsidRDefault="00EA2EEB">
            <w:pPr>
              <w:pStyle w:val="af1"/>
              <w:spacing w:line="440" w:lineRule="exact"/>
              <w:ind w:firstLineChars="0" w:firstLine="0"/>
              <w:jc w:val="center"/>
              <w:rPr>
                <w:rFonts w:ascii="仿宋_GB2312" w:eastAsia="仿宋_GB2312" w:hAnsi="宋体" w:cstheme="minorBidi"/>
                <w:snapToGrid w:val="0"/>
                <w:color w:val="000000"/>
                <w:sz w:val="18"/>
                <w:szCs w:val="18"/>
              </w:rPr>
            </w:pPr>
            <w:r>
              <w:rPr>
                <w:rFonts w:ascii="仿宋_GB2312" w:eastAsia="仿宋_GB2312" w:hAnsi="宋体" w:cstheme="minorBidi" w:hint="eastAsia"/>
                <w:snapToGrid w:val="0"/>
                <w:color w:val="000000"/>
                <w:sz w:val="18"/>
                <w:szCs w:val="18"/>
              </w:rPr>
              <w:t>824.99</w:t>
            </w:r>
          </w:p>
        </w:tc>
        <w:tc>
          <w:tcPr>
            <w:tcW w:w="519" w:type="pct"/>
            <w:tcBorders>
              <w:top w:val="nil"/>
              <w:left w:val="nil"/>
              <w:bottom w:val="single" w:sz="4" w:space="0" w:color="auto"/>
              <w:right w:val="nil"/>
            </w:tcBorders>
            <w:vAlign w:val="center"/>
          </w:tcPr>
          <w:p w:rsidR="001C60F6" w:rsidRDefault="00EA2EEB">
            <w:pPr>
              <w:pStyle w:val="af1"/>
              <w:spacing w:line="440" w:lineRule="exact"/>
              <w:ind w:firstLineChars="0" w:firstLine="0"/>
              <w:jc w:val="center"/>
              <w:rPr>
                <w:rFonts w:ascii="仿宋_GB2312" w:eastAsia="仿宋_GB2312" w:hAnsi="宋体" w:cstheme="minorBidi"/>
                <w:snapToGrid w:val="0"/>
                <w:color w:val="000000"/>
                <w:sz w:val="18"/>
                <w:szCs w:val="18"/>
              </w:rPr>
            </w:pPr>
            <w:r>
              <w:rPr>
                <w:rFonts w:ascii="仿宋_GB2312" w:eastAsia="仿宋_GB2312" w:hAnsi="宋体" w:cstheme="minorBidi" w:hint="eastAsia"/>
                <w:snapToGrid w:val="0"/>
                <w:color w:val="000000"/>
                <w:sz w:val="18"/>
                <w:szCs w:val="18"/>
              </w:rPr>
              <w:t>869.95</w:t>
            </w:r>
          </w:p>
        </w:tc>
        <w:tc>
          <w:tcPr>
            <w:tcW w:w="521" w:type="pct"/>
            <w:tcBorders>
              <w:top w:val="nil"/>
              <w:left w:val="nil"/>
              <w:bottom w:val="single" w:sz="4" w:space="0" w:color="auto"/>
              <w:right w:val="nil"/>
            </w:tcBorders>
            <w:vAlign w:val="center"/>
          </w:tcPr>
          <w:p w:rsidR="001C60F6" w:rsidRDefault="00EA2EEB">
            <w:pPr>
              <w:pStyle w:val="af1"/>
              <w:spacing w:line="440" w:lineRule="exact"/>
              <w:ind w:firstLineChars="0" w:firstLine="0"/>
              <w:jc w:val="center"/>
              <w:rPr>
                <w:rFonts w:ascii="仿宋_GB2312" w:eastAsia="仿宋_GB2312" w:hAnsi="宋体" w:cstheme="minorBidi"/>
                <w:snapToGrid w:val="0"/>
                <w:color w:val="000000"/>
                <w:sz w:val="18"/>
                <w:szCs w:val="18"/>
              </w:rPr>
            </w:pPr>
            <w:r>
              <w:rPr>
                <w:rFonts w:ascii="仿宋_GB2312" w:eastAsia="仿宋_GB2312" w:hAnsi="宋体" w:cstheme="minorBidi" w:hint="eastAsia"/>
                <w:snapToGrid w:val="0"/>
                <w:color w:val="000000"/>
                <w:sz w:val="18"/>
                <w:szCs w:val="18"/>
              </w:rPr>
              <w:t>853.38</w:t>
            </w:r>
          </w:p>
        </w:tc>
        <w:tc>
          <w:tcPr>
            <w:tcW w:w="486" w:type="pct"/>
            <w:tcBorders>
              <w:top w:val="nil"/>
              <w:left w:val="nil"/>
              <w:bottom w:val="single" w:sz="4" w:space="0" w:color="auto"/>
              <w:right w:val="nil"/>
            </w:tcBorders>
            <w:vAlign w:val="center"/>
          </w:tcPr>
          <w:p w:rsidR="001C60F6" w:rsidRDefault="00EA2EEB">
            <w:pPr>
              <w:pStyle w:val="af1"/>
              <w:spacing w:line="440" w:lineRule="exact"/>
              <w:ind w:firstLineChars="0" w:firstLine="0"/>
              <w:jc w:val="center"/>
              <w:rPr>
                <w:rFonts w:ascii="仿宋_GB2312" w:eastAsia="仿宋_GB2312" w:hAnsi="宋体" w:cstheme="minorBidi"/>
                <w:snapToGrid w:val="0"/>
                <w:color w:val="000000"/>
                <w:sz w:val="18"/>
                <w:szCs w:val="18"/>
              </w:rPr>
            </w:pPr>
            <w:r>
              <w:rPr>
                <w:rFonts w:ascii="仿宋_GB2312" w:eastAsia="仿宋_GB2312" w:hAnsi="宋体" w:cstheme="minorBidi" w:hint="eastAsia"/>
                <w:snapToGrid w:val="0"/>
                <w:color w:val="000000"/>
                <w:sz w:val="18"/>
                <w:szCs w:val="18"/>
              </w:rPr>
              <w:t>853.38</w:t>
            </w:r>
          </w:p>
        </w:tc>
        <w:tc>
          <w:tcPr>
            <w:tcW w:w="690" w:type="pct"/>
            <w:tcBorders>
              <w:top w:val="nil"/>
              <w:left w:val="nil"/>
              <w:bottom w:val="single" w:sz="4" w:space="0" w:color="auto"/>
              <w:right w:val="nil"/>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858.59</w:t>
            </w:r>
          </w:p>
        </w:tc>
        <w:tc>
          <w:tcPr>
            <w:tcW w:w="482" w:type="pct"/>
            <w:tcBorders>
              <w:top w:val="nil"/>
              <w:left w:val="nil"/>
              <w:bottom w:val="single" w:sz="4" w:space="0" w:color="auto"/>
              <w:right w:val="nil"/>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2.24</w:t>
            </w:r>
          </w:p>
        </w:tc>
      </w:tr>
      <w:tr w:rsidR="001C60F6">
        <w:trPr>
          <w:trHeight w:val="468"/>
          <w:jc w:val="center"/>
        </w:trPr>
        <w:tc>
          <w:tcPr>
            <w:tcW w:w="827" w:type="pct"/>
            <w:tcBorders>
              <w:top w:val="single" w:sz="4" w:space="0" w:color="auto"/>
              <w:left w:val="nil"/>
              <w:bottom w:val="single" w:sz="12" w:space="0" w:color="auto"/>
              <w:right w:val="nil"/>
            </w:tcBorders>
            <w:vAlign w:val="center"/>
          </w:tcPr>
          <w:p w:rsidR="001C60F6" w:rsidRDefault="00EA2EEB">
            <w:pPr>
              <w:pStyle w:val="af1"/>
              <w:spacing w:line="440" w:lineRule="exact"/>
              <w:ind w:firstLineChars="0" w:firstLine="0"/>
              <w:jc w:val="center"/>
              <w:rPr>
                <w:rFonts w:ascii="仿宋_GB2312" w:eastAsia="仿宋_GB2312" w:hAnsi="宋体" w:cstheme="minorBidi"/>
                <w:snapToGrid w:val="0"/>
                <w:color w:val="000000"/>
                <w:sz w:val="18"/>
                <w:szCs w:val="18"/>
              </w:rPr>
            </w:pPr>
            <w:r>
              <w:rPr>
                <w:rFonts w:ascii="仿宋_GB2312" w:eastAsia="仿宋_GB2312" w:hAnsi="宋体" w:cstheme="minorBidi" w:hint="eastAsia"/>
                <w:snapToGrid w:val="0"/>
                <w:color w:val="000000"/>
                <w:sz w:val="18"/>
                <w:szCs w:val="18"/>
              </w:rPr>
              <w:t>菠菜</w:t>
            </w:r>
          </w:p>
        </w:tc>
        <w:tc>
          <w:tcPr>
            <w:tcW w:w="434" w:type="pct"/>
            <w:tcBorders>
              <w:top w:val="single" w:sz="4" w:space="0" w:color="auto"/>
              <w:left w:val="nil"/>
              <w:bottom w:val="single" w:sz="12" w:space="0" w:color="auto"/>
              <w:right w:val="nil"/>
            </w:tcBorders>
            <w:vAlign w:val="center"/>
          </w:tcPr>
          <w:p w:rsidR="001C60F6" w:rsidRDefault="00EA2EEB">
            <w:pPr>
              <w:pStyle w:val="af1"/>
              <w:spacing w:line="440" w:lineRule="exact"/>
              <w:ind w:rightChars="-51" w:right="-107" w:firstLineChars="0" w:firstLine="0"/>
              <w:jc w:val="center"/>
              <w:rPr>
                <w:rFonts w:ascii="仿宋_GB2312" w:eastAsia="仿宋_GB2312" w:hAnsi="宋体" w:cstheme="minorBidi"/>
                <w:snapToGrid w:val="0"/>
                <w:color w:val="000000"/>
                <w:sz w:val="18"/>
                <w:szCs w:val="18"/>
              </w:rPr>
            </w:pPr>
            <w:r>
              <w:rPr>
                <w:rFonts w:ascii="仿宋_GB2312" w:eastAsia="仿宋_GB2312" w:hAnsi="宋体" w:cstheme="minorBidi"/>
                <w:snapToGrid w:val="0"/>
                <w:color w:val="000000"/>
                <w:sz w:val="18"/>
                <w:szCs w:val="18"/>
              </w:rPr>
              <w:t xml:space="preserve">204.82 </w:t>
            </w:r>
          </w:p>
        </w:tc>
        <w:tc>
          <w:tcPr>
            <w:tcW w:w="521" w:type="pct"/>
            <w:tcBorders>
              <w:top w:val="single" w:sz="4" w:space="0" w:color="auto"/>
              <w:left w:val="nil"/>
              <w:bottom w:val="single" w:sz="12" w:space="0" w:color="auto"/>
              <w:right w:val="nil"/>
            </w:tcBorders>
            <w:vAlign w:val="center"/>
          </w:tcPr>
          <w:p w:rsidR="001C60F6" w:rsidRDefault="00EA2EEB">
            <w:pPr>
              <w:pStyle w:val="af1"/>
              <w:spacing w:line="440" w:lineRule="exact"/>
              <w:ind w:firstLineChars="0" w:firstLine="0"/>
              <w:jc w:val="center"/>
              <w:rPr>
                <w:rFonts w:ascii="仿宋_GB2312" w:eastAsia="仿宋_GB2312" w:hAnsi="宋体" w:cstheme="minorBidi"/>
                <w:snapToGrid w:val="0"/>
                <w:color w:val="000000"/>
                <w:sz w:val="18"/>
                <w:szCs w:val="18"/>
              </w:rPr>
            </w:pPr>
            <w:r>
              <w:rPr>
                <w:rFonts w:ascii="仿宋_GB2312" w:eastAsia="仿宋_GB2312" w:hAnsi="宋体" w:cstheme="minorBidi"/>
                <w:snapToGrid w:val="0"/>
                <w:color w:val="000000"/>
                <w:sz w:val="18"/>
                <w:szCs w:val="18"/>
              </w:rPr>
              <w:t xml:space="preserve">202.72 </w:t>
            </w:r>
          </w:p>
        </w:tc>
        <w:tc>
          <w:tcPr>
            <w:tcW w:w="520" w:type="pct"/>
            <w:tcBorders>
              <w:top w:val="single" w:sz="4" w:space="0" w:color="auto"/>
              <w:left w:val="nil"/>
              <w:bottom w:val="single" w:sz="12" w:space="0" w:color="auto"/>
              <w:right w:val="nil"/>
            </w:tcBorders>
            <w:vAlign w:val="center"/>
          </w:tcPr>
          <w:p w:rsidR="001C60F6" w:rsidRDefault="00EA2EEB">
            <w:pPr>
              <w:pStyle w:val="af1"/>
              <w:spacing w:line="440" w:lineRule="exact"/>
              <w:ind w:firstLineChars="0" w:firstLine="0"/>
              <w:jc w:val="center"/>
              <w:rPr>
                <w:rFonts w:ascii="仿宋_GB2312" w:eastAsia="仿宋_GB2312" w:hAnsi="宋体" w:cstheme="minorBidi"/>
                <w:snapToGrid w:val="0"/>
                <w:color w:val="000000"/>
                <w:sz w:val="18"/>
                <w:szCs w:val="18"/>
              </w:rPr>
            </w:pPr>
            <w:r>
              <w:rPr>
                <w:rFonts w:ascii="仿宋_GB2312" w:eastAsia="仿宋_GB2312" w:hAnsi="宋体" w:cstheme="minorBidi"/>
                <w:snapToGrid w:val="0"/>
                <w:color w:val="000000"/>
                <w:sz w:val="18"/>
                <w:szCs w:val="18"/>
              </w:rPr>
              <w:t xml:space="preserve">203.03 </w:t>
            </w:r>
          </w:p>
        </w:tc>
        <w:tc>
          <w:tcPr>
            <w:tcW w:w="519" w:type="pct"/>
            <w:tcBorders>
              <w:top w:val="single" w:sz="4" w:space="0" w:color="auto"/>
              <w:left w:val="nil"/>
              <w:bottom w:val="single" w:sz="12" w:space="0" w:color="auto"/>
              <w:right w:val="nil"/>
            </w:tcBorders>
            <w:vAlign w:val="center"/>
          </w:tcPr>
          <w:p w:rsidR="001C60F6" w:rsidRDefault="00EA2EEB">
            <w:pPr>
              <w:pStyle w:val="af1"/>
              <w:spacing w:line="440" w:lineRule="exact"/>
              <w:ind w:firstLineChars="0" w:firstLine="0"/>
              <w:jc w:val="center"/>
              <w:rPr>
                <w:rFonts w:ascii="仿宋_GB2312" w:eastAsia="仿宋_GB2312" w:hAnsi="宋体" w:cstheme="minorBidi"/>
                <w:snapToGrid w:val="0"/>
                <w:color w:val="000000"/>
                <w:sz w:val="18"/>
                <w:szCs w:val="18"/>
              </w:rPr>
            </w:pPr>
            <w:r>
              <w:rPr>
                <w:rFonts w:ascii="仿宋_GB2312" w:eastAsia="仿宋_GB2312" w:hAnsi="宋体" w:cstheme="minorBidi"/>
                <w:snapToGrid w:val="0"/>
                <w:color w:val="000000"/>
                <w:sz w:val="18"/>
                <w:szCs w:val="18"/>
              </w:rPr>
              <w:t xml:space="preserve">199.20 </w:t>
            </w:r>
          </w:p>
        </w:tc>
        <w:tc>
          <w:tcPr>
            <w:tcW w:w="521" w:type="pct"/>
            <w:tcBorders>
              <w:top w:val="single" w:sz="4" w:space="0" w:color="auto"/>
              <w:left w:val="nil"/>
              <w:bottom w:val="single" w:sz="12" w:space="0" w:color="auto"/>
              <w:right w:val="nil"/>
            </w:tcBorders>
            <w:vAlign w:val="center"/>
          </w:tcPr>
          <w:p w:rsidR="001C60F6" w:rsidRDefault="00EA2EEB">
            <w:pPr>
              <w:pStyle w:val="af1"/>
              <w:spacing w:line="440" w:lineRule="exact"/>
              <w:ind w:firstLineChars="0" w:firstLine="0"/>
              <w:jc w:val="center"/>
              <w:rPr>
                <w:rFonts w:ascii="仿宋_GB2312" w:eastAsia="仿宋_GB2312" w:hAnsi="宋体" w:cstheme="minorBidi"/>
                <w:snapToGrid w:val="0"/>
                <w:color w:val="000000"/>
                <w:sz w:val="18"/>
                <w:szCs w:val="18"/>
              </w:rPr>
            </w:pPr>
            <w:r>
              <w:rPr>
                <w:rFonts w:ascii="仿宋_GB2312" w:eastAsia="仿宋_GB2312" w:hAnsi="宋体" w:cstheme="minorBidi"/>
                <w:snapToGrid w:val="0"/>
                <w:color w:val="000000"/>
                <w:sz w:val="18"/>
                <w:szCs w:val="18"/>
              </w:rPr>
              <w:t xml:space="preserve">195.24 </w:t>
            </w:r>
          </w:p>
        </w:tc>
        <w:tc>
          <w:tcPr>
            <w:tcW w:w="486" w:type="pct"/>
            <w:tcBorders>
              <w:top w:val="single" w:sz="4" w:space="0" w:color="auto"/>
              <w:left w:val="nil"/>
              <w:bottom w:val="single" w:sz="12" w:space="0" w:color="auto"/>
              <w:right w:val="nil"/>
            </w:tcBorders>
            <w:vAlign w:val="center"/>
          </w:tcPr>
          <w:p w:rsidR="001C60F6" w:rsidRDefault="00EA2EEB">
            <w:pPr>
              <w:pStyle w:val="af1"/>
              <w:spacing w:line="440" w:lineRule="exact"/>
              <w:ind w:firstLineChars="0" w:firstLine="0"/>
              <w:jc w:val="center"/>
              <w:rPr>
                <w:rFonts w:ascii="仿宋_GB2312" w:eastAsia="仿宋_GB2312" w:hAnsi="宋体" w:cstheme="minorBidi"/>
                <w:snapToGrid w:val="0"/>
                <w:color w:val="000000"/>
                <w:sz w:val="18"/>
                <w:szCs w:val="18"/>
              </w:rPr>
            </w:pPr>
            <w:r>
              <w:rPr>
                <w:rFonts w:ascii="仿宋_GB2312" w:eastAsia="仿宋_GB2312" w:hAnsi="宋体" w:cstheme="minorBidi"/>
                <w:snapToGrid w:val="0"/>
                <w:color w:val="000000"/>
                <w:sz w:val="18"/>
                <w:szCs w:val="18"/>
              </w:rPr>
              <w:t xml:space="preserve">199.55 </w:t>
            </w:r>
          </w:p>
        </w:tc>
        <w:tc>
          <w:tcPr>
            <w:tcW w:w="690" w:type="pct"/>
            <w:tcBorders>
              <w:top w:val="single" w:sz="4" w:space="0" w:color="auto"/>
              <w:left w:val="nil"/>
              <w:bottom w:val="single" w:sz="12" w:space="0" w:color="auto"/>
              <w:right w:val="nil"/>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 xml:space="preserve">200.76 </w:t>
            </w:r>
          </w:p>
        </w:tc>
        <w:tc>
          <w:tcPr>
            <w:tcW w:w="482" w:type="pct"/>
            <w:tcBorders>
              <w:top w:val="single" w:sz="4" w:space="0" w:color="auto"/>
              <w:left w:val="nil"/>
              <w:bottom w:val="single" w:sz="12" w:space="0" w:color="auto"/>
              <w:right w:val="nil"/>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1.72</w:t>
            </w:r>
          </w:p>
        </w:tc>
      </w:tr>
    </w:tbl>
    <w:p w:rsidR="001C60F6" w:rsidRDefault="00EA2EEB">
      <w:pPr>
        <w:widowControl/>
        <w:spacing w:line="560" w:lineRule="exact"/>
        <w:ind w:firstLineChars="200" w:firstLine="640"/>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根据</w:t>
      </w:r>
      <w:r>
        <w:rPr>
          <w:rFonts w:ascii="仿宋_GB2312" w:eastAsia="仿宋_GB2312" w:hAnsi="宋体"/>
          <w:snapToGrid w:val="0"/>
          <w:color w:val="000000"/>
          <w:kern w:val="0"/>
          <w:sz w:val="32"/>
          <w:szCs w:val="32"/>
        </w:rPr>
        <w:t>GB/T 27404-2008</w:t>
      </w:r>
      <w:r>
        <w:rPr>
          <w:rFonts w:ascii="仿宋_GB2312" w:eastAsia="仿宋_GB2312" w:hAnsi="宋体" w:hint="eastAsia"/>
          <w:snapToGrid w:val="0"/>
          <w:color w:val="000000"/>
          <w:kern w:val="0"/>
          <w:sz w:val="32"/>
          <w:szCs w:val="32"/>
        </w:rPr>
        <w:t>《实验室质量控制规范 食品理化检测》的要求，被测组分含量大于100 mg/kg时，实验室内变异系数为3.8%。由表15可知，样品中的甜菜碱6次平行实验测定结果的相对标准偏差均小于3.8%，表明该方法的精密度良好，适合定量分析。</w:t>
      </w:r>
    </w:p>
    <w:p w:rsidR="001C60F6" w:rsidRDefault="00EA2EEB">
      <w:pPr>
        <w:spacing w:line="560" w:lineRule="exact"/>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5.4 方法的回收率</w:t>
      </w:r>
    </w:p>
    <w:p w:rsidR="001C60F6" w:rsidRDefault="00EA2EEB">
      <w:pPr>
        <w:spacing w:line="560" w:lineRule="exact"/>
        <w:ind w:firstLineChars="200" w:firstLine="640"/>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选回收率公式如下：</w:t>
      </w:r>
    </w:p>
    <w:p w:rsidR="001C60F6" w:rsidRDefault="00307B71">
      <w:pPr>
        <w:widowControl/>
        <w:ind w:firstLineChars="200" w:firstLine="560"/>
        <w:jc w:val="left"/>
        <w:rPr>
          <w:rFonts w:ascii="Times New Roman" w:hAnsi="Times New Roman" w:cs="Times New Roman"/>
          <w:kern w:val="0"/>
          <w:sz w:val="28"/>
          <w:szCs w:val="28"/>
        </w:rPr>
      </w:pPr>
      <w:r>
        <w:rPr>
          <w:rFonts w:ascii="Times New Roman" w:hAnsi="Times New Roman" w:cs="Times New Roman"/>
          <w:kern w:val="0"/>
          <w:sz w:val="28"/>
          <w:szCs w:val="28"/>
        </w:rPr>
        <w:lastRenderedPageBreak/>
        <w:object w:dxaOrig="1440" w:dyaOrig="1440">
          <v:shape id="_x0000_s1027" type="#_x0000_t75" style="position:absolute;left:0;text-align:left;margin-left:144.25pt;margin-top:9.55pt;width:79.5pt;height:25.55pt;z-index:251659264" filled="t">
            <v:imagedata r:id="rId17" o:title=""/>
            <w10:wrap type="square" side="right"/>
          </v:shape>
          <o:OLEObject Type="Embed" ProgID="Equation.3" ShapeID="_x0000_s1027" DrawAspect="Content" ObjectID="_1710680777" r:id="rId18"/>
        </w:object>
      </w:r>
      <w:r w:rsidR="001C60F6">
        <w:rPr>
          <w:rFonts w:ascii="Times New Roman" w:hAnsi="Times New Roman" w:cs="Times New Roman"/>
          <w:kern w:val="0"/>
          <w:sz w:val="28"/>
          <w:szCs w:val="28"/>
        </w:rPr>
        <w:fldChar w:fldCharType="begin"/>
      </w:r>
      <w:r w:rsidR="00EA2EEB">
        <w:rPr>
          <w:rFonts w:ascii="Times New Roman" w:hAnsi="Times New Roman" w:cs="Times New Roman"/>
          <w:kern w:val="0"/>
          <w:sz w:val="28"/>
          <w:szCs w:val="28"/>
        </w:rPr>
        <w:instrText xml:space="preserve"> QUOTE </w:instrText>
      </w:r>
      <m:oMath>
        <m:f>
          <m:fPr>
            <m:ctrlPr>
              <w:rPr>
                <w:rFonts w:ascii="Cambria Math" w:hAnsi="Cambria Math" w:cs="Times New Roman"/>
                <w:kern w:val="0"/>
                <w:sz w:val="28"/>
                <w:szCs w:val="28"/>
              </w:rPr>
            </m:ctrlPr>
          </m:fPr>
          <m:num>
            <m:sSub>
              <m:sSubPr>
                <m:ctrlPr>
                  <w:rPr>
                    <w:rFonts w:ascii="Cambria Math" w:hAnsi="Cambria Math" w:cs="Times New Roman"/>
                    <w:kern w:val="0"/>
                    <w:sz w:val="28"/>
                    <w:szCs w:val="28"/>
                  </w:rPr>
                </m:ctrlPr>
              </m:sSubPr>
              <m:e>
                <m:r>
                  <m:rPr>
                    <m:sty m:val="p"/>
                  </m:rPr>
                  <w:rPr>
                    <w:rFonts w:ascii="Cambria Math" w:hAnsi="Cambria Math" w:cs="Times New Roman"/>
                    <w:kern w:val="0"/>
                    <w:sz w:val="28"/>
                    <w:szCs w:val="28"/>
                  </w:rPr>
                  <m:t>X</m:t>
                </m:r>
              </m:e>
              <m:sub>
                <m:r>
                  <m:rPr>
                    <m:sty m:val="p"/>
                  </m:rPr>
                  <w:rPr>
                    <w:rFonts w:ascii="Cambria Math" w:hAnsi="Cambria Math" w:cs="Times New Roman"/>
                    <w:kern w:val="0"/>
                    <w:sz w:val="28"/>
                    <w:szCs w:val="28"/>
                  </w:rPr>
                  <m:t>1</m:t>
                </m:r>
              </m:sub>
            </m:sSub>
            <m:r>
              <m:rPr>
                <m:sty m:val="p"/>
              </m:rPr>
              <w:rPr>
                <w:rFonts w:ascii="Cambria Math" w:hAnsi="Cambria Math" w:cs="Times New Roman"/>
                <w:kern w:val="0"/>
                <w:sz w:val="28"/>
                <w:szCs w:val="28"/>
              </w:rPr>
              <m:t>-</m:t>
            </m:r>
            <m:sSub>
              <m:sSubPr>
                <m:ctrlPr>
                  <w:rPr>
                    <w:rFonts w:ascii="Cambria Math" w:hAnsi="Cambria Math" w:cs="Times New Roman"/>
                    <w:kern w:val="0"/>
                    <w:sz w:val="28"/>
                    <w:szCs w:val="28"/>
                  </w:rPr>
                </m:ctrlPr>
              </m:sSubPr>
              <m:e>
                <m:r>
                  <m:rPr>
                    <m:sty m:val="p"/>
                  </m:rPr>
                  <w:rPr>
                    <w:rFonts w:ascii="Cambria Math" w:hAnsi="Cambria Math" w:cs="Times New Roman"/>
                    <w:kern w:val="0"/>
                    <w:sz w:val="28"/>
                    <w:szCs w:val="28"/>
                  </w:rPr>
                  <m:t>X</m:t>
                </m:r>
              </m:e>
              <m:sub>
                <m:r>
                  <m:rPr>
                    <m:sty m:val="p"/>
                  </m:rPr>
                  <w:rPr>
                    <w:rFonts w:ascii="Cambria Math" w:hAnsi="Cambria Math" w:cs="Times New Roman"/>
                    <w:kern w:val="0"/>
                    <w:sz w:val="28"/>
                    <w:szCs w:val="28"/>
                  </w:rPr>
                  <m:t>0</m:t>
                </m:r>
              </m:sub>
            </m:sSub>
          </m:num>
          <m:den>
            <m:r>
              <m:rPr>
                <m:sty m:val="p"/>
              </m:rPr>
              <w:rPr>
                <w:rFonts w:ascii="Cambria Math" w:hAnsi="Cambria Math" w:cs="Times New Roman"/>
                <w:kern w:val="0"/>
                <w:sz w:val="28"/>
                <w:szCs w:val="28"/>
              </w:rPr>
              <m:t>m</m:t>
            </m:r>
          </m:den>
        </m:f>
        <m:r>
          <m:rPr>
            <m:sty m:val="p"/>
          </m:rPr>
          <w:rPr>
            <w:rFonts w:ascii="Cambria Math" w:hAnsi="Cambria Math" w:cs="Times New Roman"/>
            <w:kern w:val="0"/>
            <w:sz w:val="28"/>
            <w:szCs w:val="28"/>
          </w:rPr>
          <m:t>×100%</m:t>
        </m:r>
      </m:oMath>
      <w:r w:rsidR="001C60F6">
        <w:rPr>
          <w:rFonts w:ascii="Times New Roman" w:hAnsi="Times New Roman" w:cs="Times New Roman"/>
          <w:kern w:val="0"/>
          <w:sz w:val="28"/>
          <w:szCs w:val="28"/>
        </w:rPr>
        <w:fldChar w:fldCharType="end"/>
      </w:r>
    </w:p>
    <w:p w:rsidR="001C60F6" w:rsidRDefault="001C60F6">
      <w:pPr>
        <w:widowControl/>
        <w:jc w:val="left"/>
        <w:rPr>
          <w:rFonts w:ascii="Times New Roman" w:hAnsi="Times New Roman" w:cs="Times New Roman"/>
          <w:color w:val="000000"/>
          <w:sz w:val="28"/>
          <w:szCs w:val="28"/>
        </w:rPr>
      </w:pPr>
    </w:p>
    <w:p w:rsidR="001C60F6" w:rsidRDefault="00EA2EEB">
      <w:pPr>
        <w:spacing w:line="560" w:lineRule="exact"/>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式中，P-加入的标准物质的回收率；m-加入的标准物质的量；X</w:t>
      </w:r>
      <w:r>
        <w:rPr>
          <w:rFonts w:ascii="仿宋_GB2312" w:eastAsia="仿宋_GB2312" w:hAnsi="宋体" w:hint="eastAsia"/>
          <w:snapToGrid w:val="0"/>
          <w:color w:val="000000"/>
          <w:kern w:val="0"/>
          <w:sz w:val="32"/>
          <w:szCs w:val="32"/>
          <w:vertAlign w:val="subscript"/>
        </w:rPr>
        <w:t>1</w:t>
      </w:r>
      <w:r>
        <w:rPr>
          <w:rFonts w:ascii="仿宋_GB2312" w:eastAsia="仿宋_GB2312" w:hAnsi="宋体" w:hint="eastAsia"/>
          <w:snapToGrid w:val="0"/>
          <w:color w:val="000000"/>
          <w:kern w:val="0"/>
          <w:sz w:val="32"/>
          <w:szCs w:val="32"/>
        </w:rPr>
        <w:t>-加标试样的测定值；X</w:t>
      </w:r>
      <w:r>
        <w:rPr>
          <w:rFonts w:ascii="仿宋_GB2312" w:eastAsia="仿宋_GB2312" w:hAnsi="宋体" w:hint="eastAsia"/>
          <w:snapToGrid w:val="0"/>
          <w:color w:val="000000"/>
          <w:kern w:val="0"/>
          <w:sz w:val="32"/>
          <w:szCs w:val="32"/>
          <w:vertAlign w:val="subscript"/>
        </w:rPr>
        <w:t>0</w:t>
      </w:r>
      <w:r>
        <w:rPr>
          <w:rFonts w:ascii="仿宋_GB2312" w:eastAsia="仿宋_GB2312" w:hAnsi="宋体" w:hint="eastAsia"/>
          <w:snapToGrid w:val="0"/>
          <w:color w:val="000000"/>
          <w:kern w:val="0"/>
          <w:sz w:val="32"/>
          <w:szCs w:val="32"/>
        </w:rPr>
        <w:t>-本底的测定值。</w:t>
      </w:r>
    </w:p>
    <w:p w:rsidR="001C60F6" w:rsidRDefault="00EA2EEB">
      <w:pPr>
        <w:widowControl/>
        <w:spacing w:line="560" w:lineRule="exact"/>
        <w:ind w:firstLineChars="200" w:firstLine="640"/>
        <w:jc w:val="left"/>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分别准确称取干枸杞、</w:t>
      </w:r>
      <w:proofErr w:type="gramStart"/>
      <w:r>
        <w:rPr>
          <w:rFonts w:ascii="仿宋_GB2312" w:eastAsia="仿宋_GB2312" w:hAnsi="宋体" w:hint="eastAsia"/>
          <w:snapToGrid w:val="0"/>
          <w:color w:val="000000"/>
          <w:kern w:val="0"/>
          <w:sz w:val="32"/>
          <w:szCs w:val="32"/>
        </w:rPr>
        <w:t>藜</w:t>
      </w:r>
      <w:proofErr w:type="gramEnd"/>
      <w:r>
        <w:rPr>
          <w:rFonts w:ascii="仿宋_GB2312" w:eastAsia="仿宋_GB2312" w:hAnsi="宋体" w:hint="eastAsia"/>
          <w:snapToGrid w:val="0"/>
          <w:color w:val="000000"/>
          <w:kern w:val="0"/>
          <w:sz w:val="32"/>
          <w:szCs w:val="32"/>
        </w:rPr>
        <w:t>麦和菠菜样品，向样品本底添加低、中、高三</w:t>
      </w:r>
      <w:proofErr w:type="gramStart"/>
      <w:r>
        <w:rPr>
          <w:rFonts w:ascii="仿宋_GB2312" w:eastAsia="仿宋_GB2312" w:hAnsi="宋体" w:hint="eastAsia"/>
          <w:snapToGrid w:val="0"/>
          <w:color w:val="000000"/>
          <w:kern w:val="0"/>
          <w:sz w:val="32"/>
          <w:szCs w:val="32"/>
        </w:rPr>
        <w:t>个</w:t>
      </w:r>
      <w:proofErr w:type="gramEnd"/>
      <w:r>
        <w:rPr>
          <w:rFonts w:ascii="仿宋_GB2312" w:eastAsia="仿宋_GB2312" w:hAnsi="宋体" w:hint="eastAsia"/>
          <w:snapToGrid w:val="0"/>
          <w:color w:val="000000"/>
          <w:kern w:val="0"/>
          <w:sz w:val="32"/>
          <w:szCs w:val="32"/>
        </w:rPr>
        <w:t>浓度水平的标准溶液，进行三水平六平行加标回收实验，计算甜菜碱的回收率和相对标准偏差。</w:t>
      </w:r>
    </w:p>
    <w:p w:rsidR="001C60F6" w:rsidRDefault="00EA2EEB">
      <w:pPr>
        <w:pStyle w:val="af1"/>
        <w:spacing w:line="440" w:lineRule="exact"/>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表16. 甜菜碱回收率实验结果（n=6）</w:t>
      </w:r>
    </w:p>
    <w:tbl>
      <w:tblPr>
        <w:tblW w:w="5574" w:type="pct"/>
        <w:tblInd w:w="-459" w:type="dxa"/>
        <w:tblBorders>
          <w:top w:val="single" w:sz="4" w:space="0" w:color="auto"/>
          <w:bottom w:val="single" w:sz="4" w:space="0" w:color="auto"/>
        </w:tblBorders>
        <w:tblLayout w:type="fixed"/>
        <w:tblLook w:val="04A0" w:firstRow="1" w:lastRow="0" w:firstColumn="1" w:lastColumn="0" w:noHBand="0" w:noVBand="1"/>
      </w:tblPr>
      <w:tblGrid>
        <w:gridCol w:w="698"/>
        <w:gridCol w:w="1084"/>
        <w:gridCol w:w="883"/>
        <w:gridCol w:w="983"/>
        <w:gridCol w:w="848"/>
        <w:gridCol w:w="848"/>
        <w:gridCol w:w="848"/>
        <w:gridCol w:w="847"/>
        <w:gridCol w:w="847"/>
        <w:gridCol w:w="762"/>
        <w:gridCol w:w="6"/>
        <w:gridCol w:w="846"/>
      </w:tblGrid>
      <w:tr w:rsidR="001C60F6">
        <w:trPr>
          <w:trHeight w:val="304"/>
        </w:trPr>
        <w:tc>
          <w:tcPr>
            <w:tcW w:w="367" w:type="pct"/>
            <w:vMerge w:val="restart"/>
            <w:tcBorders>
              <w:top w:val="single" w:sz="12" w:space="0" w:color="auto"/>
            </w:tcBorders>
            <w:vAlign w:val="center"/>
          </w:tcPr>
          <w:p w:rsidR="001C60F6" w:rsidRDefault="00EA2EEB">
            <w:pPr>
              <w:pStyle w:val="af1"/>
              <w:spacing w:line="440" w:lineRule="exact"/>
              <w:ind w:rightChars="-52" w:right="-109" w:firstLineChars="0" w:firstLine="0"/>
              <w:jc w:val="center"/>
              <w:rPr>
                <w:rFonts w:ascii="仿宋_GB2312" w:eastAsia="仿宋_GB2312" w:hAnsi="宋体" w:cstheme="minorBidi"/>
                <w:snapToGrid w:val="0"/>
                <w:color w:val="000000"/>
                <w:sz w:val="18"/>
                <w:szCs w:val="18"/>
              </w:rPr>
            </w:pPr>
            <w:r>
              <w:rPr>
                <w:rFonts w:ascii="仿宋_GB2312" w:eastAsia="仿宋_GB2312" w:hAnsi="宋体" w:cstheme="minorBidi" w:hint="eastAsia"/>
                <w:snapToGrid w:val="0"/>
                <w:color w:val="000000"/>
                <w:sz w:val="18"/>
                <w:szCs w:val="18"/>
              </w:rPr>
              <w:t>样品</w:t>
            </w:r>
          </w:p>
        </w:tc>
        <w:tc>
          <w:tcPr>
            <w:tcW w:w="570" w:type="pct"/>
            <w:vMerge w:val="restart"/>
            <w:tcBorders>
              <w:top w:val="single" w:sz="12" w:space="0" w:color="auto"/>
            </w:tcBorders>
            <w:vAlign w:val="center"/>
          </w:tcPr>
          <w:p w:rsidR="001C60F6" w:rsidRDefault="00EA2EEB">
            <w:pPr>
              <w:pStyle w:val="af1"/>
              <w:spacing w:line="440" w:lineRule="exact"/>
              <w:ind w:leftChars="-59" w:left="-124" w:rightChars="-42" w:right="-88" w:firstLineChars="68" w:firstLine="122"/>
              <w:jc w:val="center"/>
              <w:rPr>
                <w:rFonts w:ascii="仿宋_GB2312" w:eastAsia="仿宋_GB2312" w:hAnsi="宋体" w:cstheme="minorBidi"/>
                <w:snapToGrid w:val="0"/>
                <w:color w:val="000000"/>
                <w:sz w:val="18"/>
                <w:szCs w:val="18"/>
              </w:rPr>
            </w:pPr>
            <w:r>
              <w:rPr>
                <w:rFonts w:ascii="仿宋_GB2312" w:eastAsia="仿宋_GB2312" w:hAnsi="宋体" w:cstheme="minorBidi" w:hint="eastAsia"/>
                <w:snapToGrid w:val="0"/>
                <w:color w:val="000000"/>
                <w:sz w:val="18"/>
                <w:szCs w:val="18"/>
              </w:rPr>
              <w:t>本值</w:t>
            </w:r>
          </w:p>
          <w:p w:rsidR="001C60F6" w:rsidRDefault="00EA2EEB">
            <w:pPr>
              <w:pStyle w:val="af1"/>
              <w:spacing w:line="440" w:lineRule="exact"/>
              <w:ind w:leftChars="-59" w:left="-124" w:rightChars="-42" w:right="-88" w:firstLineChars="68" w:firstLine="122"/>
              <w:jc w:val="center"/>
              <w:rPr>
                <w:rFonts w:ascii="仿宋_GB2312" w:eastAsia="仿宋_GB2312" w:hAnsi="宋体" w:cstheme="minorBidi"/>
                <w:snapToGrid w:val="0"/>
                <w:color w:val="000000"/>
                <w:sz w:val="18"/>
                <w:szCs w:val="18"/>
              </w:rPr>
            </w:pPr>
            <w:r>
              <w:rPr>
                <w:rFonts w:ascii="仿宋_GB2312" w:eastAsia="仿宋_GB2312" w:hAnsi="宋体" w:cstheme="minorBidi" w:hint="eastAsia"/>
                <w:snapToGrid w:val="0"/>
                <w:color w:val="000000"/>
                <w:sz w:val="18"/>
                <w:szCs w:val="18"/>
              </w:rPr>
              <w:t>（mg/100g</w:t>
            </w:r>
            <w:r>
              <w:rPr>
                <w:rFonts w:ascii="仿宋_GB2312" w:eastAsia="仿宋_GB2312" w:hAnsi="宋体" w:cstheme="minorBidi"/>
                <w:snapToGrid w:val="0"/>
                <w:color w:val="000000"/>
                <w:sz w:val="18"/>
                <w:szCs w:val="18"/>
              </w:rPr>
              <w:t>）</w:t>
            </w:r>
          </w:p>
        </w:tc>
        <w:tc>
          <w:tcPr>
            <w:tcW w:w="464" w:type="pct"/>
            <w:vMerge w:val="restart"/>
            <w:tcBorders>
              <w:top w:val="single" w:sz="12" w:space="0" w:color="auto"/>
            </w:tcBorders>
            <w:vAlign w:val="center"/>
          </w:tcPr>
          <w:p w:rsidR="001C60F6" w:rsidRDefault="00EA2EEB">
            <w:pPr>
              <w:pStyle w:val="af1"/>
              <w:spacing w:line="440" w:lineRule="exact"/>
              <w:ind w:firstLineChars="0" w:firstLine="0"/>
              <w:jc w:val="center"/>
              <w:rPr>
                <w:rFonts w:ascii="仿宋_GB2312" w:eastAsia="仿宋_GB2312" w:hAnsi="宋体" w:cstheme="minorBidi"/>
                <w:snapToGrid w:val="0"/>
                <w:color w:val="000000"/>
                <w:sz w:val="18"/>
                <w:szCs w:val="18"/>
              </w:rPr>
            </w:pPr>
            <w:r>
              <w:rPr>
                <w:rFonts w:ascii="仿宋_GB2312" w:eastAsia="仿宋_GB2312" w:hAnsi="宋体" w:cstheme="minorBidi" w:hint="eastAsia"/>
                <w:snapToGrid w:val="0"/>
                <w:color w:val="000000"/>
                <w:sz w:val="18"/>
                <w:szCs w:val="18"/>
              </w:rPr>
              <w:t>加标量</w:t>
            </w:r>
          </w:p>
          <w:p w:rsidR="001C60F6" w:rsidRDefault="00EA2EEB">
            <w:pPr>
              <w:pStyle w:val="af1"/>
              <w:spacing w:line="440" w:lineRule="exact"/>
              <w:ind w:firstLineChars="0" w:firstLine="0"/>
              <w:jc w:val="center"/>
              <w:rPr>
                <w:rFonts w:ascii="仿宋_GB2312" w:eastAsia="仿宋_GB2312" w:hAnsi="宋体" w:cstheme="minorBidi"/>
                <w:snapToGrid w:val="0"/>
                <w:sz w:val="18"/>
                <w:szCs w:val="18"/>
              </w:rPr>
            </w:pPr>
            <w:r>
              <w:rPr>
                <w:rFonts w:ascii="仿宋_GB2312" w:eastAsia="仿宋_GB2312" w:hAnsi="宋体" w:cstheme="minorBidi" w:hint="eastAsia"/>
                <w:snapToGrid w:val="0"/>
                <w:sz w:val="18"/>
                <w:szCs w:val="18"/>
              </w:rPr>
              <w:t>（mg）</w:t>
            </w:r>
          </w:p>
        </w:tc>
        <w:tc>
          <w:tcPr>
            <w:tcW w:w="3148" w:type="pct"/>
            <w:gridSpan w:val="7"/>
            <w:tcBorders>
              <w:top w:val="single" w:sz="12" w:space="0" w:color="auto"/>
            </w:tcBorders>
            <w:vAlign w:val="center"/>
          </w:tcPr>
          <w:p w:rsidR="001C60F6" w:rsidRDefault="00EA2EEB">
            <w:pPr>
              <w:pStyle w:val="af1"/>
              <w:spacing w:line="440" w:lineRule="exact"/>
              <w:ind w:firstLineChars="0" w:firstLine="0"/>
              <w:jc w:val="center"/>
              <w:rPr>
                <w:rFonts w:ascii="仿宋_GB2312" w:eastAsia="仿宋_GB2312" w:hAnsi="宋体" w:cstheme="minorBidi"/>
                <w:snapToGrid w:val="0"/>
                <w:color w:val="000000"/>
                <w:sz w:val="18"/>
                <w:szCs w:val="18"/>
              </w:rPr>
            </w:pPr>
            <w:r>
              <w:rPr>
                <w:rFonts w:ascii="仿宋_GB2312" w:eastAsia="仿宋_GB2312" w:hAnsi="宋体" w:cstheme="minorBidi" w:hint="eastAsia"/>
                <w:snapToGrid w:val="0"/>
                <w:color w:val="000000"/>
                <w:sz w:val="18"/>
                <w:szCs w:val="18"/>
              </w:rPr>
              <w:t>加标回收率%</w:t>
            </w:r>
          </w:p>
        </w:tc>
        <w:tc>
          <w:tcPr>
            <w:tcW w:w="448" w:type="pct"/>
            <w:gridSpan w:val="2"/>
            <w:tcBorders>
              <w:top w:val="single" w:sz="12" w:space="0" w:color="auto"/>
            </w:tcBorders>
            <w:vAlign w:val="center"/>
          </w:tcPr>
          <w:p w:rsidR="001C60F6" w:rsidRDefault="00EA2EEB">
            <w:pPr>
              <w:pStyle w:val="af1"/>
              <w:spacing w:line="440" w:lineRule="exact"/>
              <w:ind w:firstLineChars="0" w:firstLine="0"/>
              <w:jc w:val="center"/>
              <w:rPr>
                <w:rFonts w:ascii="仿宋_GB2312" w:eastAsia="仿宋_GB2312" w:hAnsi="宋体" w:cstheme="minorBidi"/>
                <w:snapToGrid w:val="0"/>
                <w:color w:val="000000"/>
                <w:sz w:val="18"/>
                <w:szCs w:val="18"/>
              </w:rPr>
            </w:pPr>
            <w:r>
              <w:rPr>
                <w:rFonts w:ascii="仿宋_GB2312" w:eastAsia="仿宋_GB2312" w:hAnsi="宋体" w:cstheme="minorBidi" w:hint="eastAsia"/>
                <w:snapToGrid w:val="0"/>
                <w:color w:val="000000"/>
                <w:sz w:val="18"/>
                <w:szCs w:val="18"/>
              </w:rPr>
              <w:t>RSD%</w:t>
            </w:r>
          </w:p>
        </w:tc>
      </w:tr>
      <w:tr w:rsidR="001C60F6">
        <w:trPr>
          <w:trHeight w:val="426"/>
        </w:trPr>
        <w:tc>
          <w:tcPr>
            <w:tcW w:w="367" w:type="pct"/>
            <w:vMerge/>
            <w:tcBorders>
              <w:bottom w:val="single" w:sz="4" w:space="0" w:color="auto"/>
            </w:tcBorders>
            <w:vAlign w:val="center"/>
          </w:tcPr>
          <w:p w:rsidR="001C60F6" w:rsidRDefault="001C60F6">
            <w:pPr>
              <w:pStyle w:val="af1"/>
              <w:spacing w:line="440" w:lineRule="exact"/>
              <w:ind w:rightChars="-52" w:right="-109" w:firstLineChars="0" w:firstLine="0"/>
              <w:jc w:val="center"/>
              <w:rPr>
                <w:rFonts w:ascii="仿宋_GB2312" w:eastAsia="仿宋_GB2312" w:hAnsi="宋体" w:cstheme="minorBidi"/>
                <w:snapToGrid w:val="0"/>
                <w:color w:val="000000"/>
                <w:sz w:val="18"/>
                <w:szCs w:val="18"/>
              </w:rPr>
            </w:pPr>
          </w:p>
        </w:tc>
        <w:tc>
          <w:tcPr>
            <w:tcW w:w="570" w:type="pct"/>
            <w:vMerge/>
            <w:tcBorders>
              <w:bottom w:val="single" w:sz="4" w:space="0" w:color="auto"/>
            </w:tcBorders>
            <w:vAlign w:val="center"/>
          </w:tcPr>
          <w:p w:rsidR="001C60F6" w:rsidRDefault="001C60F6">
            <w:pPr>
              <w:pStyle w:val="af1"/>
              <w:spacing w:line="440" w:lineRule="exact"/>
              <w:ind w:firstLineChars="0" w:firstLine="0"/>
              <w:jc w:val="center"/>
              <w:rPr>
                <w:rFonts w:ascii="仿宋_GB2312" w:eastAsia="仿宋_GB2312" w:hAnsi="宋体" w:cstheme="minorBidi"/>
                <w:snapToGrid w:val="0"/>
                <w:color w:val="000000"/>
                <w:sz w:val="18"/>
                <w:szCs w:val="18"/>
              </w:rPr>
            </w:pPr>
          </w:p>
        </w:tc>
        <w:tc>
          <w:tcPr>
            <w:tcW w:w="464" w:type="pct"/>
            <w:vMerge/>
            <w:tcBorders>
              <w:bottom w:val="single" w:sz="4" w:space="0" w:color="auto"/>
            </w:tcBorders>
            <w:vAlign w:val="center"/>
          </w:tcPr>
          <w:p w:rsidR="001C60F6" w:rsidRDefault="001C60F6">
            <w:pPr>
              <w:pStyle w:val="af1"/>
              <w:spacing w:line="440" w:lineRule="exact"/>
              <w:ind w:firstLineChars="0" w:firstLine="0"/>
              <w:jc w:val="center"/>
              <w:rPr>
                <w:rFonts w:ascii="仿宋_GB2312" w:eastAsia="仿宋_GB2312" w:hAnsi="宋体" w:cstheme="minorBidi"/>
                <w:snapToGrid w:val="0"/>
                <w:color w:val="000000"/>
                <w:sz w:val="18"/>
                <w:szCs w:val="18"/>
              </w:rPr>
            </w:pPr>
          </w:p>
        </w:tc>
        <w:tc>
          <w:tcPr>
            <w:tcW w:w="517" w:type="pct"/>
            <w:tcBorders>
              <w:top w:val="single" w:sz="4" w:space="0" w:color="auto"/>
              <w:bottom w:val="single" w:sz="4" w:space="0" w:color="auto"/>
            </w:tcBorders>
            <w:vAlign w:val="center"/>
          </w:tcPr>
          <w:p w:rsidR="001C60F6" w:rsidRDefault="00EA2EEB">
            <w:pPr>
              <w:pStyle w:val="af1"/>
              <w:spacing w:line="440" w:lineRule="exact"/>
              <w:ind w:firstLineChars="0" w:firstLine="0"/>
              <w:jc w:val="center"/>
              <w:rPr>
                <w:rFonts w:ascii="仿宋_GB2312" w:eastAsia="仿宋_GB2312" w:hAnsi="宋体" w:cstheme="minorBidi"/>
                <w:snapToGrid w:val="0"/>
                <w:color w:val="000000"/>
                <w:sz w:val="18"/>
                <w:szCs w:val="18"/>
              </w:rPr>
            </w:pPr>
            <w:r>
              <w:rPr>
                <w:rFonts w:ascii="仿宋_GB2312" w:eastAsia="仿宋_GB2312" w:hAnsi="宋体" w:cstheme="minorBidi" w:hint="eastAsia"/>
                <w:snapToGrid w:val="0"/>
                <w:color w:val="000000"/>
                <w:sz w:val="18"/>
                <w:szCs w:val="18"/>
              </w:rPr>
              <w:t>1</w:t>
            </w:r>
          </w:p>
        </w:tc>
        <w:tc>
          <w:tcPr>
            <w:tcW w:w="446" w:type="pct"/>
            <w:tcBorders>
              <w:top w:val="single" w:sz="4" w:space="0" w:color="auto"/>
              <w:bottom w:val="single" w:sz="4" w:space="0" w:color="auto"/>
            </w:tcBorders>
            <w:vAlign w:val="center"/>
          </w:tcPr>
          <w:p w:rsidR="001C60F6" w:rsidRDefault="00EA2EEB">
            <w:pPr>
              <w:pStyle w:val="af1"/>
              <w:spacing w:line="440" w:lineRule="exact"/>
              <w:ind w:firstLineChars="0" w:firstLine="0"/>
              <w:jc w:val="center"/>
              <w:rPr>
                <w:rFonts w:ascii="仿宋_GB2312" w:eastAsia="仿宋_GB2312" w:hAnsi="宋体" w:cstheme="minorBidi"/>
                <w:snapToGrid w:val="0"/>
                <w:color w:val="000000"/>
                <w:sz w:val="18"/>
                <w:szCs w:val="18"/>
              </w:rPr>
            </w:pPr>
            <w:r>
              <w:rPr>
                <w:rFonts w:ascii="仿宋_GB2312" w:eastAsia="仿宋_GB2312" w:hAnsi="宋体" w:cstheme="minorBidi" w:hint="eastAsia"/>
                <w:snapToGrid w:val="0"/>
                <w:color w:val="000000"/>
                <w:sz w:val="18"/>
                <w:szCs w:val="18"/>
              </w:rPr>
              <w:t>2</w:t>
            </w:r>
          </w:p>
        </w:tc>
        <w:tc>
          <w:tcPr>
            <w:tcW w:w="446" w:type="pct"/>
            <w:tcBorders>
              <w:top w:val="single" w:sz="4" w:space="0" w:color="auto"/>
              <w:bottom w:val="single" w:sz="4" w:space="0" w:color="auto"/>
            </w:tcBorders>
            <w:vAlign w:val="center"/>
          </w:tcPr>
          <w:p w:rsidR="001C60F6" w:rsidRDefault="00EA2EEB">
            <w:pPr>
              <w:pStyle w:val="af1"/>
              <w:spacing w:line="440" w:lineRule="exact"/>
              <w:ind w:firstLineChars="0" w:firstLine="0"/>
              <w:jc w:val="center"/>
              <w:rPr>
                <w:rFonts w:ascii="仿宋_GB2312" w:eastAsia="仿宋_GB2312" w:hAnsi="宋体" w:cstheme="minorBidi"/>
                <w:snapToGrid w:val="0"/>
                <w:color w:val="000000"/>
                <w:sz w:val="18"/>
                <w:szCs w:val="18"/>
              </w:rPr>
            </w:pPr>
            <w:r>
              <w:rPr>
                <w:rFonts w:ascii="仿宋_GB2312" w:eastAsia="仿宋_GB2312" w:hAnsi="宋体" w:cstheme="minorBidi" w:hint="eastAsia"/>
                <w:snapToGrid w:val="0"/>
                <w:color w:val="000000"/>
                <w:sz w:val="18"/>
                <w:szCs w:val="18"/>
              </w:rPr>
              <w:t>3</w:t>
            </w:r>
          </w:p>
        </w:tc>
        <w:tc>
          <w:tcPr>
            <w:tcW w:w="446" w:type="pct"/>
            <w:tcBorders>
              <w:top w:val="single" w:sz="4" w:space="0" w:color="auto"/>
              <w:bottom w:val="single" w:sz="4" w:space="0" w:color="auto"/>
            </w:tcBorders>
            <w:vAlign w:val="center"/>
          </w:tcPr>
          <w:p w:rsidR="001C60F6" w:rsidRDefault="00EA2EEB">
            <w:pPr>
              <w:pStyle w:val="af1"/>
              <w:spacing w:line="440" w:lineRule="exact"/>
              <w:ind w:firstLineChars="0" w:firstLine="0"/>
              <w:jc w:val="center"/>
              <w:rPr>
                <w:rFonts w:ascii="仿宋_GB2312" w:eastAsia="仿宋_GB2312" w:hAnsi="宋体" w:cstheme="minorBidi"/>
                <w:snapToGrid w:val="0"/>
                <w:color w:val="000000"/>
                <w:sz w:val="18"/>
                <w:szCs w:val="18"/>
              </w:rPr>
            </w:pPr>
            <w:r>
              <w:rPr>
                <w:rFonts w:ascii="仿宋_GB2312" w:eastAsia="仿宋_GB2312" w:hAnsi="宋体" w:cstheme="minorBidi" w:hint="eastAsia"/>
                <w:snapToGrid w:val="0"/>
                <w:color w:val="000000"/>
                <w:sz w:val="18"/>
                <w:szCs w:val="18"/>
              </w:rPr>
              <w:t>4</w:t>
            </w:r>
          </w:p>
        </w:tc>
        <w:tc>
          <w:tcPr>
            <w:tcW w:w="446" w:type="pct"/>
            <w:tcBorders>
              <w:top w:val="single" w:sz="4" w:space="0" w:color="auto"/>
              <w:bottom w:val="single" w:sz="4" w:space="0" w:color="auto"/>
            </w:tcBorders>
            <w:vAlign w:val="center"/>
          </w:tcPr>
          <w:p w:rsidR="001C60F6" w:rsidRDefault="00EA2EEB">
            <w:pPr>
              <w:pStyle w:val="af1"/>
              <w:spacing w:line="440" w:lineRule="exact"/>
              <w:ind w:firstLineChars="0" w:firstLine="0"/>
              <w:jc w:val="center"/>
              <w:rPr>
                <w:rFonts w:ascii="仿宋_GB2312" w:eastAsia="仿宋_GB2312" w:hAnsi="宋体" w:cstheme="minorBidi"/>
                <w:snapToGrid w:val="0"/>
                <w:color w:val="000000"/>
                <w:sz w:val="18"/>
                <w:szCs w:val="18"/>
              </w:rPr>
            </w:pPr>
            <w:r>
              <w:rPr>
                <w:rFonts w:ascii="仿宋_GB2312" w:eastAsia="仿宋_GB2312" w:hAnsi="宋体" w:cstheme="minorBidi" w:hint="eastAsia"/>
                <w:snapToGrid w:val="0"/>
                <w:color w:val="000000"/>
                <w:sz w:val="18"/>
                <w:szCs w:val="18"/>
              </w:rPr>
              <w:t>5</w:t>
            </w:r>
          </w:p>
        </w:tc>
        <w:tc>
          <w:tcPr>
            <w:tcW w:w="446" w:type="pct"/>
            <w:tcBorders>
              <w:top w:val="single" w:sz="4" w:space="0" w:color="auto"/>
              <w:bottom w:val="single" w:sz="4" w:space="0" w:color="auto"/>
            </w:tcBorders>
            <w:vAlign w:val="center"/>
          </w:tcPr>
          <w:p w:rsidR="001C60F6" w:rsidRDefault="00EA2EEB">
            <w:pPr>
              <w:pStyle w:val="af1"/>
              <w:spacing w:line="440" w:lineRule="exact"/>
              <w:ind w:firstLineChars="0" w:firstLine="0"/>
              <w:jc w:val="center"/>
              <w:rPr>
                <w:rFonts w:ascii="仿宋_GB2312" w:eastAsia="仿宋_GB2312" w:hAnsi="宋体" w:cstheme="minorBidi"/>
                <w:snapToGrid w:val="0"/>
                <w:color w:val="000000"/>
                <w:sz w:val="18"/>
                <w:szCs w:val="18"/>
              </w:rPr>
            </w:pPr>
            <w:r>
              <w:rPr>
                <w:rFonts w:ascii="仿宋_GB2312" w:eastAsia="仿宋_GB2312" w:hAnsi="宋体" w:cstheme="minorBidi" w:hint="eastAsia"/>
                <w:snapToGrid w:val="0"/>
                <w:color w:val="000000"/>
                <w:sz w:val="18"/>
                <w:szCs w:val="18"/>
              </w:rPr>
              <w:t>6</w:t>
            </w:r>
          </w:p>
        </w:tc>
        <w:tc>
          <w:tcPr>
            <w:tcW w:w="404" w:type="pct"/>
            <w:gridSpan w:val="2"/>
            <w:tcBorders>
              <w:top w:val="single" w:sz="4" w:space="0" w:color="auto"/>
              <w:bottom w:val="single" w:sz="4" w:space="0" w:color="auto"/>
            </w:tcBorders>
            <w:vAlign w:val="center"/>
          </w:tcPr>
          <w:p w:rsidR="001C60F6" w:rsidRDefault="00EA2EEB">
            <w:pPr>
              <w:pStyle w:val="af1"/>
              <w:spacing w:line="440" w:lineRule="exact"/>
              <w:ind w:firstLineChars="0" w:firstLine="0"/>
              <w:jc w:val="center"/>
              <w:rPr>
                <w:rFonts w:ascii="仿宋_GB2312" w:eastAsia="仿宋_GB2312" w:hAnsi="宋体" w:cstheme="minorBidi"/>
                <w:snapToGrid w:val="0"/>
                <w:color w:val="000000"/>
                <w:sz w:val="18"/>
                <w:szCs w:val="18"/>
              </w:rPr>
            </w:pPr>
            <w:r>
              <w:rPr>
                <w:rFonts w:ascii="仿宋_GB2312" w:eastAsia="仿宋_GB2312" w:hAnsi="宋体" w:cstheme="minorBidi" w:hint="eastAsia"/>
                <w:snapToGrid w:val="0"/>
                <w:color w:val="000000"/>
                <w:sz w:val="18"/>
                <w:szCs w:val="18"/>
              </w:rPr>
              <w:t>均值</w:t>
            </w:r>
          </w:p>
        </w:tc>
        <w:tc>
          <w:tcPr>
            <w:tcW w:w="444" w:type="pct"/>
            <w:tcBorders>
              <w:bottom w:val="single" w:sz="4" w:space="0" w:color="auto"/>
            </w:tcBorders>
            <w:vAlign w:val="center"/>
          </w:tcPr>
          <w:p w:rsidR="001C60F6" w:rsidRDefault="00EA2EEB">
            <w:pPr>
              <w:pStyle w:val="af1"/>
              <w:spacing w:line="440" w:lineRule="exact"/>
              <w:ind w:firstLineChars="0" w:firstLine="0"/>
              <w:rPr>
                <w:rFonts w:ascii="仿宋_GB2312" w:eastAsia="仿宋_GB2312" w:hAnsi="宋体" w:cstheme="minorBidi"/>
                <w:snapToGrid w:val="0"/>
                <w:color w:val="000000"/>
                <w:sz w:val="18"/>
                <w:szCs w:val="18"/>
              </w:rPr>
            </w:pPr>
            <w:r>
              <w:rPr>
                <w:rFonts w:ascii="仿宋_GB2312" w:eastAsia="仿宋_GB2312" w:hAnsi="宋体" w:cstheme="minorBidi" w:hint="eastAsia"/>
                <w:snapToGrid w:val="0"/>
                <w:color w:val="000000"/>
                <w:sz w:val="18"/>
                <w:szCs w:val="18"/>
              </w:rPr>
              <w:t>(n=6)</w:t>
            </w:r>
          </w:p>
        </w:tc>
      </w:tr>
      <w:tr w:rsidR="001C60F6">
        <w:trPr>
          <w:trHeight w:val="20"/>
        </w:trPr>
        <w:tc>
          <w:tcPr>
            <w:tcW w:w="367" w:type="pct"/>
            <w:vMerge w:val="restart"/>
            <w:tcBorders>
              <w:top w:val="single" w:sz="4" w:space="0" w:color="auto"/>
              <w:bottom w:val="nil"/>
            </w:tcBorders>
            <w:vAlign w:val="center"/>
          </w:tcPr>
          <w:p w:rsidR="001C60F6" w:rsidRDefault="00EA2EEB">
            <w:pPr>
              <w:pStyle w:val="af1"/>
              <w:spacing w:line="440" w:lineRule="exact"/>
              <w:ind w:rightChars="-52" w:right="-109" w:firstLineChars="0" w:firstLine="0"/>
              <w:jc w:val="center"/>
              <w:rPr>
                <w:rFonts w:ascii="仿宋_GB2312" w:eastAsia="仿宋_GB2312" w:hAnsi="宋体" w:cstheme="minorBidi"/>
                <w:snapToGrid w:val="0"/>
                <w:color w:val="000000"/>
                <w:sz w:val="18"/>
                <w:szCs w:val="18"/>
              </w:rPr>
            </w:pPr>
            <w:r>
              <w:rPr>
                <w:rFonts w:ascii="仿宋_GB2312" w:eastAsia="仿宋_GB2312" w:hAnsi="宋体" w:cstheme="minorBidi" w:hint="eastAsia"/>
                <w:snapToGrid w:val="0"/>
                <w:color w:val="000000"/>
                <w:sz w:val="18"/>
                <w:szCs w:val="18"/>
              </w:rPr>
              <w:t>干枸杞</w:t>
            </w:r>
          </w:p>
        </w:tc>
        <w:tc>
          <w:tcPr>
            <w:tcW w:w="570" w:type="pct"/>
            <w:vMerge w:val="restart"/>
            <w:tcBorders>
              <w:top w:val="single" w:sz="4" w:space="0" w:color="auto"/>
              <w:bottom w:val="nil"/>
            </w:tcBorders>
            <w:vAlign w:val="center"/>
          </w:tcPr>
          <w:p w:rsidR="001C60F6" w:rsidRDefault="00EA2EEB">
            <w:pPr>
              <w:pStyle w:val="af1"/>
              <w:spacing w:line="440" w:lineRule="exact"/>
              <w:ind w:firstLineChars="0" w:firstLine="0"/>
              <w:jc w:val="center"/>
              <w:rPr>
                <w:rFonts w:ascii="仿宋_GB2312" w:eastAsia="仿宋_GB2312" w:hAnsi="宋体" w:cstheme="minorBidi"/>
                <w:snapToGrid w:val="0"/>
                <w:color w:val="000000"/>
                <w:sz w:val="18"/>
                <w:szCs w:val="18"/>
              </w:rPr>
            </w:pPr>
            <w:r>
              <w:rPr>
                <w:rFonts w:ascii="仿宋_GB2312" w:eastAsia="仿宋_GB2312" w:hAnsi="宋体" w:cstheme="minorBidi" w:hint="eastAsia"/>
                <w:snapToGrid w:val="0"/>
                <w:color w:val="000000"/>
                <w:sz w:val="18"/>
                <w:szCs w:val="18"/>
              </w:rPr>
              <w:t>784.34</w:t>
            </w:r>
          </w:p>
        </w:tc>
        <w:tc>
          <w:tcPr>
            <w:tcW w:w="464" w:type="pct"/>
            <w:tcBorders>
              <w:top w:val="single" w:sz="4" w:space="0" w:color="auto"/>
              <w:bottom w:val="nil"/>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1</w:t>
            </w:r>
            <w:r>
              <w:rPr>
                <w:rFonts w:ascii="仿宋_GB2312" w:eastAsia="仿宋_GB2312" w:hAnsi="宋体" w:hint="eastAsia"/>
                <w:snapToGrid w:val="0"/>
                <w:color w:val="000000"/>
                <w:kern w:val="0"/>
                <w:sz w:val="18"/>
                <w:szCs w:val="18"/>
              </w:rPr>
              <w:t>.</w:t>
            </w:r>
            <w:r>
              <w:rPr>
                <w:rFonts w:ascii="仿宋_GB2312" w:eastAsia="仿宋_GB2312" w:hAnsi="宋体"/>
                <w:snapToGrid w:val="0"/>
                <w:color w:val="000000"/>
                <w:kern w:val="0"/>
                <w:sz w:val="18"/>
                <w:szCs w:val="18"/>
              </w:rPr>
              <w:t>00</w:t>
            </w:r>
          </w:p>
        </w:tc>
        <w:tc>
          <w:tcPr>
            <w:tcW w:w="517" w:type="pct"/>
            <w:tcBorders>
              <w:top w:val="single" w:sz="4" w:space="0" w:color="auto"/>
              <w:bottom w:val="nil"/>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10</w:t>
            </w:r>
            <w:r>
              <w:rPr>
                <w:rFonts w:ascii="仿宋_GB2312" w:eastAsia="仿宋_GB2312" w:hAnsi="宋体" w:hint="eastAsia"/>
                <w:snapToGrid w:val="0"/>
                <w:color w:val="000000"/>
                <w:kern w:val="0"/>
                <w:sz w:val="18"/>
                <w:szCs w:val="18"/>
              </w:rPr>
              <w:t>3.65</w:t>
            </w:r>
          </w:p>
        </w:tc>
        <w:tc>
          <w:tcPr>
            <w:tcW w:w="446" w:type="pct"/>
            <w:tcBorders>
              <w:top w:val="single" w:sz="4" w:space="0" w:color="auto"/>
              <w:bottom w:val="nil"/>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98.57</w:t>
            </w:r>
          </w:p>
        </w:tc>
        <w:tc>
          <w:tcPr>
            <w:tcW w:w="446" w:type="pct"/>
            <w:tcBorders>
              <w:top w:val="single" w:sz="4" w:space="0" w:color="auto"/>
              <w:bottom w:val="nil"/>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101.68</w:t>
            </w:r>
          </w:p>
        </w:tc>
        <w:tc>
          <w:tcPr>
            <w:tcW w:w="446" w:type="pct"/>
            <w:tcBorders>
              <w:top w:val="single" w:sz="4" w:space="0" w:color="auto"/>
              <w:bottom w:val="nil"/>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95.82</w:t>
            </w:r>
          </w:p>
        </w:tc>
        <w:tc>
          <w:tcPr>
            <w:tcW w:w="446" w:type="pct"/>
            <w:tcBorders>
              <w:top w:val="single" w:sz="4" w:space="0" w:color="auto"/>
              <w:bottom w:val="nil"/>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100.18</w:t>
            </w:r>
          </w:p>
        </w:tc>
        <w:tc>
          <w:tcPr>
            <w:tcW w:w="446" w:type="pct"/>
            <w:tcBorders>
              <w:top w:val="single" w:sz="4" w:space="0" w:color="auto"/>
              <w:bottom w:val="nil"/>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101.13</w:t>
            </w:r>
          </w:p>
        </w:tc>
        <w:tc>
          <w:tcPr>
            <w:tcW w:w="404" w:type="pct"/>
            <w:gridSpan w:val="2"/>
            <w:tcBorders>
              <w:top w:val="single" w:sz="4" w:space="0" w:color="auto"/>
              <w:bottom w:val="nil"/>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100.</w:t>
            </w:r>
            <w:r>
              <w:rPr>
                <w:rFonts w:ascii="仿宋_GB2312" w:eastAsia="仿宋_GB2312" w:hAnsi="宋体" w:hint="eastAsia"/>
                <w:snapToGrid w:val="0"/>
                <w:color w:val="000000"/>
                <w:kern w:val="0"/>
                <w:sz w:val="18"/>
                <w:szCs w:val="18"/>
              </w:rPr>
              <w:t>17</w:t>
            </w:r>
          </w:p>
        </w:tc>
        <w:tc>
          <w:tcPr>
            <w:tcW w:w="444" w:type="pct"/>
            <w:tcBorders>
              <w:top w:val="single" w:sz="4" w:space="0" w:color="auto"/>
              <w:bottom w:val="nil"/>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2.71</w:t>
            </w:r>
          </w:p>
        </w:tc>
      </w:tr>
      <w:tr w:rsidR="001C60F6">
        <w:trPr>
          <w:trHeight w:val="20"/>
        </w:trPr>
        <w:tc>
          <w:tcPr>
            <w:tcW w:w="367" w:type="pct"/>
            <w:vMerge/>
            <w:tcBorders>
              <w:top w:val="nil"/>
              <w:bottom w:val="nil"/>
            </w:tcBorders>
            <w:vAlign w:val="center"/>
          </w:tcPr>
          <w:p w:rsidR="001C60F6" w:rsidRDefault="001C60F6">
            <w:pPr>
              <w:pStyle w:val="af1"/>
              <w:spacing w:line="440" w:lineRule="exact"/>
              <w:ind w:firstLineChars="0" w:firstLine="0"/>
              <w:jc w:val="center"/>
              <w:rPr>
                <w:rFonts w:ascii="仿宋_GB2312" w:eastAsia="仿宋_GB2312" w:hAnsi="宋体" w:cstheme="minorBidi"/>
                <w:snapToGrid w:val="0"/>
                <w:color w:val="000000"/>
                <w:sz w:val="18"/>
                <w:szCs w:val="18"/>
              </w:rPr>
            </w:pPr>
          </w:p>
        </w:tc>
        <w:tc>
          <w:tcPr>
            <w:tcW w:w="570" w:type="pct"/>
            <w:vMerge/>
            <w:tcBorders>
              <w:top w:val="nil"/>
              <w:bottom w:val="nil"/>
            </w:tcBorders>
            <w:vAlign w:val="center"/>
          </w:tcPr>
          <w:p w:rsidR="001C60F6" w:rsidRDefault="001C60F6">
            <w:pPr>
              <w:pStyle w:val="af1"/>
              <w:spacing w:line="440" w:lineRule="exact"/>
              <w:ind w:firstLineChars="0" w:firstLine="0"/>
              <w:jc w:val="center"/>
              <w:rPr>
                <w:rFonts w:ascii="仿宋_GB2312" w:eastAsia="仿宋_GB2312" w:hAnsi="宋体" w:cstheme="minorBidi"/>
                <w:snapToGrid w:val="0"/>
                <w:color w:val="000000"/>
                <w:sz w:val="18"/>
                <w:szCs w:val="18"/>
              </w:rPr>
            </w:pPr>
          </w:p>
        </w:tc>
        <w:tc>
          <w:tcPr>
            <w:tcW w:w="464" w:type="pct"/>
            <w:tcBorders>
              <w:top w:val="nil"/>
              <w:bottom w:val="nil"/>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2.0</w:t>
            </w:r>
            <w:r>
              <w:rPr>
                <w:rFonts w:ascii="仿宋_GB2312" w:eastAsia="仿宋_GB2312" w:hAnsi="宋体" w:hint="eastAsia"/>
                <w:snapToGrid w:val="0"/>
                <w:color w:val="000000"/>
                <w:kern w:val="0"/>
                <w:sz w:val="18"/>
                <w:szCs w:val="18"/>
              </w:rPr>
              <w:t>1</w:t>
            </w:r>
          </w:p>
        </w:tc>
        <w:tc>
          <w:tcPr>
            <w:tcW w:w="517" w:type="pct"/>
            <w:tcBorders>
              <w:top w:val="nil"/>
              <w:bottom w:val="nil"/>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97.26</w:t>
            </w:r>
          </w:p>
        </w:tc>
        <w:tc>
          <w:tcPr>
            <w:tcW w:w="446" w:type="pct"/>
            <w:tcBorders>
              <w:top w:val="nil"/>
              <w:bottom w:val="nil"/>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96.93</w:t>
            </w:r>
          </w:p>
        </w:tc>
        <w:tc>
          <w:tcPr>
            <w:tcW w:w="446" w:type="pct"/>
            <w:tcBorders>
              <w:top w:val="nil"/>
              <w:bottom w:val="nil"/>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95.32</w:t>
            </w:r>
          </w:p>
        </w:tc>
        <w:tc>
          <w:tcPr>
            <w:tcW w:w="446" w:type="pct"/>
            <w:tcBorders>
              <w:top w:val="nil"/>
              <w:bottom w:val="nil"/>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97.09</w:t>
            </w:r>
          </w:p>
        </w:tc>
        <w:tc>
          <w:tcPr>
            <w:tcW w:w="446" w:type="pct"/>
            <w:tcBorders>
              <w:top w:val="nil"/>
              <w:bottom w:val="nil"/>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104.65</w:t>
            </w:r>
          </w:p>
        </w:tc>
        <w:tc>
          <w:tcPr>
            <w:tcW w:w="446" w:type="pct"/>
            <w:tcBorders>
              <w:top w:val="nil"/>
              <w:bottom w:val="nil"/>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98.23</w:t>
            </w:r>
          </w:p>
        </w:tc>
        <w:tc>
          <w:tcPr>
            <w:tcW w:w="404" w:type="pct"/>
            <w:gridSpan w:val="2"/>
            <w:tcBorders>
              <w:top w:val="nil"/>
              <w:bottom w:val="nil"/>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98.25</w:t>
            </w:r>
          </w:p>
        </w:tc>
        <w:tc>
          <w:tcPr>
            <w:tcW w:w="444" w:type="pct"/>
            <w:tcBorders>
              <w:top w:val="nil"/>
              <w:bottom w:val="nil"/>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3.</w:t>
            </w:r>
            <w:r>
              <w:rPr>
                <w:rFonts w:ascii="仿宋_GB2312" w:eastAsia="仿宋_GB2312" w:hAnsi="宋体" w:hint="eastAsia"/>
                <w:snapToGrid w:val="0"/>
                <w:color w:val="000000"/>
                <w:kern w:val="0"/>
                <w:sz w:val="18"/>
                <w:szCs w:val="18"/>
              </w:rPr>
              <w:t>27</w:t>
            </w:r>
          </w:p>
        </w:tc>
      </w:tr>
      <w:tr w:rsidR="001C60F6">
        <w:trPr>
          <w:trHeight w:val="20"/>
        </w:trPr>
        <w:tc>
          <w:tcPr>
            <w:tcW w:w="367" w:type="pct"/>
            <w:vMerge/>
            <w:tcBorders>
              <w:top w:val="nil"/>
              <w:bottom w:val="single" w:sz="4" w:space="0" w:color="auto"/>
            </w:tcBorders>
            <w:vAlign w:val="center"/>
          </w:tcPr>
          <w:p w:rsidR="001C60F6" w:rsidRDefault="001C60F6">
            <w:pPr>
              <w:pStyle w:val="af1"/>
              <w:spacing w:line="440" w:lineRule="exact"/>
              <w:ind w:firstLineChars="0" w:firstLine="0"/>
              <w:jc w:val="center"/>
              <w:rPr>
                <w:rFonts w:ascii="仿宋_GB2312" w:eastAsia="仿宋_GB2312" w:hAnsi="宋体" w:cstheme="minorBidi"/>
                <w:snapToGrid w:val="0"/>
                <w:color w:val="000000"/>
                <w:sz w:val="18"/>
                <w:szCs w:val="18"/>
              </w:rPr>
            </w:pPr>
          </w:p>
        </w:tc>
        <w:tc>
          <w:tcPr>
            <w:tcW w:w="570" w:type="pct"/>
            <w:vMerge/>
            <w:tcBorders>
              <w:top w:val="nil"/>
              <w:bottom w:val="single" w:sz="4" w:space="0" w:color="auto"/>
            </w:tcBorders>
            <w:vAlign w:val="center"/>
          </w:tcPr>
          <w:p w:rsidR="001C60F6" w:rsidRDefault="001C60F6">
            <w:pPr>
              <w:pStyle w:val="af1"/>
              <w:spacing w:line="440" w:lineRule="exact"/>
              <w:ind w:firstLineChars="0" w:firstLine="0"/>
              <w:jc w:val="center"/>
              <w:rPr>
                <w:rFonts w:ascii="仿宋_GB2312" w:eastAsia="仿宋_GB2312" w:hAnsi="宋体" w:cstheme="minorBidi"/>
                <w:snapToGrid w:val="0"/>
                <w:color w:val="000000"/>
                <w:sz w:val="18"/>
                <w:szCs w:val="18"/>
              </w:rPr>
            </w:pPr>
          </w:p>
        </w:tc>
        <w:tc>
          <w:tcPr>
            <w:tcW w:w="464" w:type="pct"/>
            <w:tcBorders>
              <w:top w:val="nil"/>
              <w:bottom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4.01</w:t>
            </w:r>
          </w:p>
        </w:tc>
        <w:tc>
          <w:tcPr>
            <w:tcW w:w="517" w:type="pct"/>
            <w:tcBorders>
              <w:top w:val="nil"/>
              <w:bottom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102.07</w:t>
            </w:r>
          </w:p>
        </w:tc>
        <w:tc>
          <w:tcPr>
            <w:tcW w:w="446" w:type="pct"/>
            <w:tcBorders>
              <w:top w:val="nil"/>
              <w:bottom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102.37</w:t>
            </w:r>
          </w:p>
        </w:tc>
        <w:tc>
          <w:tcPr>
            <w:tcW w:w="446" w:type="pct"/>
            <w:tcBorders>
              <w:top w:val="nil"/>
              <w:bottom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101.25</w:t>
            </w:r>
          </w:p>
        </w:tc>
        <w:tc>
          <w:tcPr>
            <w:tcW w:w="446" w:type="pct"/>
            <w:tcBorders>
              <w:top w:val="nil"/>
              <w:bottom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98.44</w:t>
            </w:r>
          </w:p>
        </w:tc>
        <w:tc>
          <w:tcPr>
            <w:tcW w:w="446" w:type="pct"/>
            <w:tcBorders>
              <w:top w:val="nil"/>
              <w:bottom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104.18</w:t>
            </w:r>
          </w:p>
        </w:tc>
        <w:tc>
          <w:tcPr>
            <w:tcW w:w="446" w:type="pct"/>
            <w:tcBorders>
              <w:top w:val="nil"/>
              <w:bottom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102.35</w:t>
            </w:r>
          </w:p>
        </w:tc>
        <w:tc>
          <w:tcPr>
            <w:tcW w:w="404" w:type="pct"/>
            <w:gridSpan w:val="2"/>
            <w:tcBorders>
              <w:top w:val="nil"/>
              <w:bottom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10</w:t>
            </w:r>
            <w:r>
              <w:rPr>
                <w:rFonts w:ascii="仿宋_GB2312" w:eastAsia="仿宋_GB2312" w:hAnsi="宋体" w:hint="eastAsia"/>
                <w:snapToGrid w:val="0"/>
                <w:color w:val="000000"/>
                <w:kern w:val="0"/>
                <w:sz w:val="18"/>
                <w:szCs w:val="18"/>
              </w:rPr>
              <w:t>1.78</w:t>
            </w:r>
          </w:p>
        </w:tc>
        <w:tc>
          <w:tcPr>
            <w:tcW w:w="444" w:type="pct"/>
            <w:tcBorders>
              <w:top w:val="nil"/>
              <w:bottom w:val="single" w:sz="4" w:space="0" w:color="auto"/>
            </w:tcBorders>
            <w:vAlign w:val="center"/>
          </w:tcPr>
          <w:p w:rsidR="001C60F6" w:rsidRDefault="00EA2EEB">
            <w:pPr>
              <w:pStyle w:val="af1"/>
              <w:spacing w:line="440" w:lineRule="exact"/>
              <w:ind w:firstLineChars="0" w:firstLine="0"/>
              <w:jc w:val="center"/>
              <w:rPr>
                <w:rFonts w:ascii="仿宋_GB2312" w:eastAsia="仿宋_GB2312" w:hAnsi="宋体" w:cstheme="minorBidi"/>
                <w:snapToGrid w:val="0"/>
                <w:color w:val="000000"/>
                <w:sz w:val="18"/>
                <w:szCs w:val="18"/>
              </w:rPr>
            </w:pPr>
            <w:r>
              <w:rPr>
                <w:rFonts w:ascii="仿宋_GB2312" w:eastAsia="仿宋_GB2312" w:hAnsi="宋体" w:cstheme="minorBidi" w:hint="eastAsia"/>
                <w:snapToGrid w:val="0"/>
                <w:color w:val="000000"/>
                <w:sz w:val="18"/>
                <w:szCs w:val="18"/>
              </w:rPr>
              <w:t>1.89</w:t>
            </w:r>
          </w:p>
        </w:tc>
      </w:tr>
      <w:tr w:rsidR="001C60F6">
        <w:trPr>
          <w:trHeight w:val="20"/>
        </w:trPr>
        <w:tc>
          <w:tcPr>
            <w:tcW w:w="367" w:type="pct"/>
            <w:vMerge w:val="restart"/>
            <w:tcBorders>
              <w:top w:val="single" w:sz="4" w:space="0" w:color="auto"/>
            </w:tcBorders>
            <w:vAlign w:val="center"/>
          </w:tcPr>
          <w:p w:rsidR="001C60F6" w:rsidRDefault="00EA2EEB">
            <w:pPr>
              <w:pStyle w:val="af1"/>
              <w:spacing w:line="440" w:lineRule="exact"/>
              <w:ind w:rightChars="-52" w:right="-109" w:firstLineChars="0" w:firstLine="0"/>
              <w:jc w:val="center"/>
              <w:rPr>
                <w:rFonts w:ascii="仿宋_GB2312" w:eastAsia="仿宋_GB2312" w:hAnsi="宋体" w:cstheme="minorBidi"/>
                <w:snapToGrid w:val="0"/>
                <w:color w:val="000000"/>
                <w:sz w:val="18"/>
                <w:szCs w:val="18"/>
              </w:rPr>
            </w:pPr>
            <w:proofErr w:type="gramStart"/>
            <w:r>
              <w:rPr>
                <w:rFonts w:ascii="仿宋_GB2312" w:eastAsia="仿宋_GB2312" w:hAnsi="宋体" w:cstheme="minorBidi" w:hint="eastAsia"/>
                <w:snapToGrid w:val="0"/>
                <w:color w:val="000000"/>
                <w:sz w:val="18"/>
                <w:szCs w:val="18"/>
              </w:rPr>
              <w:t>藜</w:t>
            </w:r>
            <w:proofErr w:type="gramEnd"/>
            <w:r>
              <w:rPr>
                <w:rFonts w:ascii="仿宋_GB2312" w:eastAsia="仿宋_GB2312" w:hAnsi="宋体" w:cstheme="minorBidi" w:hint="eastAsia"/>
                <w:snapToGrid w:val="0"/>
                <w:color w:val="000000"/>
                <w:sz w:val="18"/>
                <w:szCs w:val="18"/>
              </w:rPr>
              <w:t>麦</w:t>
            </w:r>
          </w:p>
        </w:tc>
        <w:tc>
          <w:tcPr>
            <w:tcW w:w="570" w:type="pct"/>
            <w:vMerge w:val="restart"/>
            <w:tcBorders>
              <w:top w:val="single" w:sz="4" w:space="0" w:color="auto"/>
            </w:tcBorders>
            <w:vAlign w:val="center"/>
          </w:tcPr>
          <w:p w:rsidR="001C60F6" w:rsidRDefault="00EA2EEB">
            <w:pPr>
              <w:widowControl/>
              <w:jc w:val="center"/>
              <w:textAlignment w:val="center"/>
              <w:rPr>
                <w:rFonts w:ascii="Times New Roman" w:eastAsia="宋体" w:hAnsi="Times New Roman" w:cs="Times New Roman"/>
                <w:color w:val="000000"/>
                <w:sz w:val="24"/>
                <w:szCs w:val="24"/>
              </w:rPr>
            </w:pPr>
            <w:r>
              <w:rPr>
                <w:rFonts w:ascii="仿宋_GB2312" w:eastAsia="仿宋_GB2312" w:hAnsi="宋体"/>
                <w:snapToGrid w:val="0"/>
                <w:color w:val="000000"/>
                <w:kern w:val="0"/>
                <w:sz w:val="18"/>
                <w:szCs w:val="18"/>
              </w:rPr>
              <w:t>858.</w:t>
            </w:r>
            <w:r>
              <w:rPr>
                <w:rFonts w:ascii="仿宋_GB2312" w:eastAsia="仿宋_GB2312" w:hAnsi="宋体" w:hint="eastAsia"/>
                <w:snapToGrid w:val="0"/>
                <w:color w:val="000000"/>
                <w:kern w:val="0"/>
                <w:sz w:val="18"/>
                <w:szCs w:val="18"/>
              </w:rPr>
              <w:t>59</w:t>
            </w:r>
          </w:p>
        </w:tc>
        <w:tc>
          <w:tcPr>
            <w:tcW w:w="464" w:type="pct"/>
            <w:tcBorders>
              <w:top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0.45</w:t>
            </w:r>
          </w:p>
        </w:tc>
        <w:tc>
          <w:tcPr>
            <w:tcW w:w="517" w:type="pct"/>
            <w:tcBorders>
              <w:top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100.24</w:t>
            </w:r>
          </w:p>
        </w:tc>
        <w:tc>
          <w:tcPr>
            <w:tcW w:w="446" w:type="pct"/>
            <w:tcBorders>
              <w:top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95.74</w:t>
            </w:r>
          </w:p>
        </w:tc>
        <w:tc>
          <w:tcPr>
            <w:tcW w:w="446" w:type="pct"/>
            <w:tcBorders>
              <w:top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95.58</w:t>
            </w:r>
          </w:p>
        </w:tc>
        <w:tc>
          <w:tcPr>
            <w:tcW w:w="446" w:type="pct"/>
            <w:tcBorders>
              <w:top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103.28</w:t>
            </w:r>
          </w:p>
        </w:tc>
        <w:tc>
          <w:tcPr>
            <w:tcW w:w="446" w:type="pct"/>
            <w:tcBorders>
              <w:top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99.86</w:t>
            </w:r>
          </w:p>
        </w:tc>
        <w:tc>
          <w:tcPr>
            <w:tcW w:w="446" w:type="pct"/>
            <w:tcBorders>
              <w:top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104.37</w:t>
            </w:r>
          </w:p>
        </w:tc>
        <w:tc>
          <w:tcPr>
            <w:tcW w:w="404" w:type="pct"/>
            <w:gridSpan w:val="2"/>
            <w:tcBorders>
              <w:top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99.85</w:t>
            </w:r>
          </w:p>
        </w:tc>
        <w:tc>
          <w:tcPr>
            <w:tcW w:w="444" w:type="pct"/>
            <w:tcBorders>
              <w:top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3.67</w:t>
            </w:r>
          </w:p>
        </w:tc>
      </w:tr>
      <w:tr w:rsidR="001C60F6">
        <w:trPr>
          <w:trHeight w:val="20"/>
        </w:trPr>
        <w:tc>
          <w:tcPr>
            <w:tcW w:w="367" w:type="pct"/>
            <w:vMerge/>
            <w:vAlign w:val="center"/>
          </w:tcPr>
          <w:p w:rsidR="001C60F6" w:rsidRDefault="001C60F6">
            <w:pPr>
              <w:pStyle w:val="af1"/>
              <w:spacing w:line="440" w:lineRule="exact"/>
              <w:ind w:rightChars="-52" w:right="-109" w:firstLineChars="0" w:firstLine="0"/>
              <w:jc w:val="center"/>
              <w:rPr>
                <w:rFonts w:ascii="仿宋_GB2312" w:eastAsia="仿宋_GB2312" w:hAnsi="宋体" w:cstheme="minorBidi"/>
                <w:snapToGrid w:val="0"/>
                <w:color w:val="000000"/>
                <w:sz w:val="18"/>
                <w:szCs w:val="18"/>
              </w:rPr>
            </w:pPr>
          </w:p>
        </w:tc>
        <w:tc>
          <w:tcPr>
            <w:tcW w:w="570" w:type="pct"/>
            <w:vMerge/>
            <w:vAlign w:val="center"/>
          </w:tcPr>
          <w:p w:rsidR="001C60F6" w:rsidRDefault="001C60F6">
            <w:pPr>
              <w:pStyle w:val="af1"/>
              <w:spacing w:line="440" w:lineRule="exact"/>
              <w:ind w:firstLineChars="100" w:firstLine="180"/>
              <w:rPr>
                <w:rFonts w:ascii="仿宋_GB2312" w:eastAsia="仿宋_GB2312" w:hAnsi="宋体"/>
                <w:snapToGrid w:val="0"/>
                <w:color w:val="000000"/>
                <w:sz w:val="18"/>
                <w:szCs w:val="18"/>
              </w:rPr>
            </w:pPr>
          </w:p>
        </w:tc>
        <w:tc>
          <w:tcPr>
            <w:tcW w:w="464" w:type="pct"/>
            <w:tcBorders>
              <w:top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0.90</w:t>
            </w:r>
          </w:p>
        </w:tc>
        <w:tc>
          <w:tcPr>
            <w:tcW w:w="517" w:type="pct"/>
            <w:tcBorders>
              <w:top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97.22</w:t>
            </w:r>
          </w:p>
        </w:tc>
        <w:tc>
          <w:tcPr>
            <w:tcW w:w="446" w:type="pct"/>
            <w:tcBorders>
              <w:top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95.19</w:t>
            </w:r>
          </w:p>
        </w:tc>
        <w:tc>
          <w:tcPr>
            <w:tcW w:w="446" w:type="pct"/>
            <w:tcBorders>
              <w:top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101.99</w:t>
            </w:r>
          </w:p>
        </w:tc>
        <w:tc>
          <w:tcPr>
            <w:tcW w:w="446" w:type="pct"/>
            <w:tcBorders>
              <w:top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99.63</w:t>
            </w:r>
          </w:p>
        </w:tc>
        <w:tc>
          <w:tcPr>
            <w:tcW w:w="446" w:type="pct"/>
            <w:tcBorders>
              <w:top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97.44</w:t>
            </w:r>
          </w:p>
        </w:tc>
        <w:tc>
          <w:tcPr>
            <w:tcW w:w="446" w:type="pct"/>
            <w:tcBorders>
              <w:top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104.14</w:t>
            </w:r>
          </w:p>
        </w:tc>
        <w:tc>
          <w:tcPr>
            <w:tcW w:w="404" w:type="pct"/>
            <w:gridSpan w:val="2"/>
            <w:tcBorders>
              <w:top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99.27</w:t>
            </w:r>
          </w:p>
        </w:tc>
        <w:tc>
          <w:tcPr>
            <w:tcW w:w="444" w:type="pct"/>
            <w:tcBorders>
              <w:top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3.33</w:t>
            </w:r>
          </w:p>
        </w:tc>
      </w:tr>
      <w:tr w:rsidR="001C60F6">
        <w:trPr>
          <w:trHeight w:val="20"/>
        </w:trPr>
        <w:tc>
          <w:tcPr>
            <w:tcW w:w="367" w:type="pct"/>
            <w:vMerge/>
            <w:vAlign w:val="center"/>
          </w:tcPr>
          <w:p w:rsidR="001C60F6" w:rsidRDefault="001C60F6">
            <w:pPr>
              <w:pStyle w:val="af1"/>
              <w:spacing w:line="440" w:lineRule="exact"/>
              <w:ind w:rightChars="-52" w:right="-109" w:firstLineChars="0" w:firstLine="0"/>
              <w:jc w:val="center"/>
              <w:rPr>
                <w:rFonts w:ascii="仿宋_GB2312" w:eastAsia="仿宋_GB2312" w:hAnsi="宋体" w:cstheme="minorBidi"/>
                <w:snapToGrid w:val="0"/>
                <w:color w:val="000000"/>
                <w:sz w:val="18"/>
                <w:szCs w:val="18"/>
              </w:rPr>
            </w:pPr>
          </w:p>
        </w:tc>
        <w:tc>
          <w:tcPr>
            <w:tcW w:w="570" w:type="pct"/>
            <w:vMerge/>
            <w:vAlign w:val="center"/>
          </w:tcPr>
          <w:p w:rsidR="001C60F6" w:rsidRDefault="001C60F6">
            <w:pPr>
              <w:pStyle w:val="af1"/>
              <w:spacing w:line="440" w:lineRule="exact"/>
              <w:ind w:firstLineChars="100" w:firstLine="180"/>
              <w:rPr>
                <w:rFonts w:ascii="仿宋_GB2312" w:eastAsia="仿宋_GB2312" w:hAnsi="宋体"/>
                <w:snapToGrid w:val="0"/>
                <w:color w:val="000000"/>
                <w:sz w:val="18"/>
                <w:szCs w:val="18"/>
              </w:rPr>
            </w:pPr>
          </w:p>
        </w:tc>
        <w:tc>
          <w:tcPr>
            <w:tcW w:w="464" w:type="pct"/>
            <w:tcBorders>
              <w:top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1.80</w:t>
            </w:r>
          </w:p>
        </w:tc>
        <w:tc>
          <w:tcPr>
            <w:tcW w:w="517" w:type="pct"/>
            <w:tcBorders>
              <w:top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104.00</w:t>
            </w:r>
          </w:p>
        </w:tc>
        <w:tc>
          <w:tcPr>
            <w:tcW w:w="446" w:type="pct"/>
            <w:tcBorders>
              <w:top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102.31</w:t>
            </w:r>
          </w:p>
        </w:tc>
        <w:tc>
          <w:tcPr>
            <w:tcW w:w="446" w:type="pct"/>
            <w:tcBorders>
              <w:top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99.30</w:t>
            </w:r>
          </w:p>
        </w:tc>
        <w:tc>
          <w:tcPr>
            <w:tcW w:w="446" w:type="pct"/>
            <w:tcBorders>
              <w:top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101.35</w:t>
            </w:r>
          </w:p>
        </w:tc>
        <w:tc>
          <w:tcPr>
            <w:tcW w:w="446" w:type="pct"/>
            <w:tcBorders>
              <w:top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95.71</w:t>
            </w:r>
          </w:p>
        </w:tc>
        <w:tc>
          <w:tcPr>
            <w:tcW w:w="446" w:type="pct"/>
            <w:tcBorders>
              <w:top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101.91</w:t>
            </w:r>
          </w:p>
        </w:tc>
        <w:tc>
          <w:tcPr>
            <w:tcW w:w="404" w:type="pct"/>
            <w:gridSpan w:val="2"/>
            <w:tcBorders>
              <w:top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100.76</w:t>
            </w:r>
          </w:p>
        </w:tc>
        <w:tc>
          <w:tcPr>
            <w:tcW w:w="444" w:type="pct"/>
            <w:tcBorders>
              <w:top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2.90</w:t>
            </w:r>
          </w:p>
        </w:tc>
      </w:tr>
      <w:tr w:rsidR="001C60F6">
        <w:trPr>
          <w:trHeight w:val="20"/>
        </w:trPr>
        <w:tc>
          <w:tcPr>
            <w:tcW w:w="367" w:type="pct"/>
            <w:vMerge w:val="restart"/>
            <w:tcBorders>
              <w:top w:val="single" w:sz="4" w:space="0" w:color="auto"/>
            </w:tcBorders>
            <w:vAlign w:val="center"/>
          </w:tcPr>
          <w:p w:rsidR="001C60F6" w:rsidRDefault="00EA2EEB">
            <w:pPr>
              <w:pStyle w:val="af1"/>
              <w:spacing w:line="440" w:lineRule="exact"/>
              <w:ind w:rightChars="-52" w:right="-109" w:firstLineChars="0" w:firstLine="0"/>
              <w:jc w:val="center"/>
              <w:rPr>
                <w:rFonts w:ascii="仿宋_GB2312" w:eastAsia="仿宋_GB2312" w:hAnsi="宋体" w:cstheme="minorBidi"/>
                <w:snapToGrid w:val="0"/>
                <w:color w:val="000000"/>
                <w:sz w:val="18"/>
                <w:szCs w:val="18"/>
              </w:rPr>
            </w:pPr>
            <w:r>
              <w:rPr>
                <w:rFonts w:ascii="仿宋_GB2312" w:eastAsia="仿宋_GB2312" w:hAnsi="宋体" w:cstheme="minorBidi" w:hint="eastAsia"/>
                <w:snapToGrid w:val="0"/>
                <w:color w:val="000000"/>
                <w:sz w:val="18"/>
                <w:szCs w:val="18"/>
              </w:rPr>
              <w:t>菠菜</w:t>
            </w:r>
          </w:p>
        </w:tc>
        <w:tc>
          <w:tcPr>
            <w:tcW w:w="570" w:type="pct"/>
            <w:vMerge w:val="restart"/>
            <w:tcBorders>
              <w:top w:val="single" w:sz="4" w:space="0" w:color="auto"/>
            </w:tcBorders>
            <w:vAlign w:val="center"/>
          </w:tcPr>
          <w:p w:rsidR="001C60F6" w:rsidRDefault="00EA2EEB">
            <w:pPr>
              <w:pStyle w:val="af1"/>
              <w:spacing w:line="440" w:lineRule="exact"/>
              <w:ind w:firstLineChars="100" w:firstLine="180"/>
              <w:rPr>
                <w:rFonts w:ascii="仿宋_GB2312" w:eastAsia="仿宋_GB2312" w:hAnsi="宋体" w:cstheme="minorBidi"/>
                <w:snapToGrid w:val="0"/>
                <w:color w:val="000000"/>
                <w:sz w:val="18"/>
                <w:szCs w:val="18"/>
              </w:rPr>
            </w:pPr>
            <w:r>
              <w:rPr>
                <w:rFonts w:ascii="仿宋_GB2312" w:eastAsia="仿宋_GB2312" w:hAnsi="宋体"/>
                <w:snapToGrid w:val="0"/>
                <w:color w:val="000000"/>
                <w:sz w:val="18"/>
                <w:szCs w:val="18"/>
              </w:rPr>
              <w:t>200.76</w:t>
            </w:r>
          </w:p>
        </w:tc>
        <w:tc>
          <w:tcPr>
            <w:tcW w:w="464" w:type="pct"/>
            <w:tcBorders>
              <w:top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1</w:t>
            </w:r>
            <w:r>
              <w:rPr>
                <w:rFonts w:ascii="仿宋_GB2312" w:eastAsia="仿宋_GB2312" w:hAnsi="宋体" w:hint="eastAsia"/>
                <w:snapToGrid w:val="0"/>
                <w:color w:val="000000"/>
                <w:kern w:val="0"/>
                <w:sz w:val="18"/>
                <w:szCs w:val="18"/>
              </w:rPr>
              <w:t>.</w:t>
            </w:r>
            <w:r>
              <w:rPr>
                <w:rFonts w:ascii="仿宋_GB2312" w:eastAsia="仿宋_GB2312" w:hAnsi="宋体"/>
                <w:snapToGrid w:val="0"/>
                <w:color w:val="000000"/>
                <w:kern w:val="0"/>
                <w:sz w:val="18"/>
                <w:szCs w:val="18"/>
              </w:rPr>
              <w:t>00</w:t>
            </w:r>
          </w:p>
        </w:tc>
        <w:tc>
          <w:tcPr>
            <w:tcW w:w="517" w:type="pct"/>
            <w:tcBorders>
              <w:top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97.50</w:t>
            </w:r>
          </w:p>
        </w:tc>
        <w:tc>
          <w:tcPr>
            <w:tcW w:w="446" w:type="pct"/>
            <w:tcBorders>
              <w:top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95.42</w:t>
            </w:r>
          </w:p>
        </w:tc>
        <w:tc>
          <w:tcPr>
            <w:tcW w:w="446" w:type="pct"/>
            <w:tcBorders>
              <w:top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96.89</w:t>
            </w:r>
          </w:p>
        </w:tc>
        <w:tc>
          <w:tcPr>
            <w:tcW w:w="446" w:type="pct"/>
            <w:tcBorders>
              <w:top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102.88</w:t>
            </w:r>
          </w:p>
        </w:tc>
        <w:tc>
          <w:tcPr>
            <w:tcW w:w="446" w:type="pct"/>
            <w:tcBorders>
              <w:top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104.20</w:t>
            </w:r>
          </w:p>
        </w:tc>
        <w:tc>
          <w:tcPr>
            <w:tcW w:w="446" w:type="pct"/>
            <w:tcBorders>
              <w:top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98.13</w:t>
            </w:r>
          </w:p>
        </w:tc>
        <w:tc>
          <w:tcPr>
            <w:tcW w:w="404" w:type="pct"/>
            <w:gridSpan w:val="2"/>
            <w:tcBorders>
              <w:top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99.17</w:t>
            </w:r>
          </w:p>
        </w:tc>
        <w:tc>
          <w:tcPr>
            <w:tcW w:w="444" w:type="pct"/>
            <w:tcBorders>
              <w:top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3.5</w:t>
            </w:r>
            <w:r>
              <w:rPr>
                <w:rFonts w:ascii="仿宋_GB2312" w:eastAsia="仿宋_GB2312" w:hAnsi="宋体" w:hint="eastAsia"/>
                <w:snapToGrid w:val="0"/>
                <w:color w:val="000000"/>
                <w:kern w:val="0"/>
                <w:sz w:val="18"/>
                <w:szCs w:val="18"/>
              </w:rPr>
              <w:t>3</w:t>
            </w:r>
          </w:p>
        </w:tc>
      </w:tr>
      <w:tr w:rsidR="001C60F6">
        <w:trPr>
          <w:trHeight w:val="20"/>
        </w:trPr>
        <w:tc>
          <w:tcPr>
            <w:tcW w:w="367" w:type="pct"/>
            <w:vMerge/>
            <w:vAlign w:val="center"/>
          </w:tcPr>
          <w:p w:rsidR="001C60F6" w:rsidRDefault="001C60F6">
            <w:pPr>
              <w:pStyle w:val="af1"/>
              <w:spacing w:line="440" w:lineRule="exact"/>
              <w:ind w:firstLineChars="0" w:firstLine="0"/>
              <w:jc w:val="center"/>
              <w:rPr>
                <w:rFonts w:ascii="仿宋_GB2312" w:eastAsia="仿宋_GB2312" w:hAnsi="宋体" w:cstheme="minorBidi"/>
                <w:snapToGrid w:val="0"/>
                <w:color w:val="000000"/>
                <w:sz w:val="18"/>
                <w:szCs w:val="18"/>
              </w:rPr>
            </w:pPr>
          </w:p>
        </w:tc>
        <w:tc>
          <w:tcPr>
            <w:tcW w:w="570" w:type="pct"/>
            <w:vMerge/>
            <w:vAlign w:val="center"/>
          </w:tcPr>
          <w:p w:rsidR="001C60F6" w:rsidRDefault="001C60F6">
            <w:pPr>
              <w:pStyle w:val="af1"/>
              <w:spacing w:line="440" w:lineRule="exact"/>
              <w:ind w:firstLineChars="0" w:firstLine="0"/>
              <w:jc w:val="center"/>
              <w:rPr>
                <w:rFonts w:ascii="仿宋_GB2312" w:eastAsia="仿宋_GB2312" w:hAnsi="宋体" w:cstheme="minorBidi"/>
                <w:snapToGrid w:val="0"/>
                <w:color w:val="000000"/>
                <w:sz w:val="18"/>
                <w:szCs w:val="18"/>
              </w:rPr>
            </w:pPr>
          </w:p>
        </w:tc>
        <w:tc>
          <w:tcPr>
            <w:tcW w:w="464" w:type="pct"/>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2.0</w:t>
            </w:r>
            <w:r>
              <w:rPr>
                <w:rFonts w:ascii="仿宋_GB2312" w:eastAsia="仿宋_GB2312" w:hAnsi="宋体" w:hint="eastAsia"/>
                <w:snapToGrid w:val="0"/>
                <w:color w:val="000000"/>
                <w:kern w:val="0"/>
                <w:sz w:val="18"/>
                <w:szCs w:val="18"/>
              </w:rPr>
              <w:t>1</w:t>
            </w:r>
          </w:p>
        </w:tc>
        <w:tc>
          <w:tcPr>
            <w:tcW w:w="517" w:type="pct"/>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102.56</w:t>
            </w:r>
          </w:p>
        </w:tc>
        <w:tc>
          <w:tcPr>
            <w:tcW w:w="446" w:type="pct"/>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95.52</w:t>
            </w:r>
          </w:p>
        </w:tc>
        <w:tc>
          <w:tcPr>
            <w:tcW w:w="446" w:type="pct"/>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96.46</w:t>
            </w:r>
          </w:p>
        </w:tc>
        <w:tc>
          <w:tcPr>
            <w:tcW w:w="446" w:type="pct"/>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96.67</w:t>
            </w:r>
          </w:p>
        </w:tc>
        <w:tc>
          <w:tcPr>
            <w:tcW w:w="446" w:type="pct"/>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100.25</w:t>
            </w:r>
          </w:p>
        </w:tc>
        <w:tc>
          <w:tcPr>
            <w:tcW w:w="446" w:type="pct"/>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98.63</w:t>
            </w:r>
          </w:p>
        </w:tc>
        <w:tc>
          <w:tcPr>
            <w:tcW w:w="404" w:type="pct"/>
            <w:gridSpan w:val="2"/>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98.35</w:t>
            </w:r>
          </w:p>
        </w:tc>
        <w:tc>
          <w:tcPr>
            <w:tcW w:w="444" w:type="pct"/>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2.</w:t>
            </w:r>
            <w:r>
              <w:rPr>
                <w:rFonts w:ascii="仿宋_GB2312" w:eastAsia="仿宋_GB2312" w:hAnsi="宋体" w:hint="eastAsia"/>
                <w:snapToGrid w:val="0"/>
                <w:color w:val="000000"/>
                <w:kern w:val="0"/>
                <w:sz w:val="18"/>
                <w:szCs w:val="18"/>
              </w:rPr>
              <w:t>67</w:t>
            </w:r>
          </w:p>
        </w:tc>
      </w:tr>
      <w:tr w:rsidR="001C60F6">
        <w:trPr>
          <w:trHeight w:val="20"/>
        </w:trPr>
        <w:tc>
          <w:tcPr>
            <w:tcW w:w="367" w:type="pct"/>
            <w:vMerge/>
            <w:tcBorders>
              <w:bottom w:val="single" w:sz="12" w:space="0" w:color="auto"/>
            </w:tcBorders>
            <w:vAlign w:val="center"/>
          </w:tcPr>
          <w:p w:rsidR="001C60F6" w:rsidRDefault="001C60F6">
            <w:pPr>
              <w:pStyle w:val="af1"/>
              <w:spacing w:line="440" w:lineRule="exact"/>
              <w:ind w:firstLineChars="0" w:firstLine="0"/>
              <w:jc w:val="center"/>
              <w:rPr>
                <w:rFonts w:ascii="仿宋_GB2312" w:eastAsia="仿宋_GB2312" w:hAnsi="宋体" w:cstheme="minorBidi"/>
                <w:snapToGrid w:val="0"/>
                <w:color w:val="000000"/>
                <w:sz w:val="18"/>
                <w:szCs w:val="18"/>
              </w:rPr>
            </w:pPr>
          </w:p>
        </w:tc>
        <w:tc>
          <w:tcPr>
            <w:tcW w:w="570" w:type="pct"/>
            <w:vMerge/>
            <w:tcBorders>
              <w:bottom w:val="single" w:sz="12" w:space="0" w:color="auto"/>
            </w:tcBorders>
            <w:vAlign w:val="center"/>
          </w:tcPr>
          <w:p w:rsidR="001C60F6" w:rsidRDefault="001C60F6">
            <w:pPr>
              <w:pStyle w:val="af1"/>
              <w:spacing w:line="440" w:lineRule="exact"/>
              <w:ind w:firstLineChars="0" w:firstLine="0"/>
              <w:jc w:val="center"/>
              <w:rPr>
                <w:rFonts w:ascii="仿宋_GB2312" w:eastAsia="仿宋_GB2312" w:hAnsi="宋体" w:cstheme="minorBidi"/>
                <w:snapToGrid w:val="0"/>
                <w:color w:val="000000"/>
                <w:sz w:val="18"/>
                <w:szCs w:val="18"/>
              </w:rPr>
            </w:pPr>
          </w:p>
        </w:tc>
        <w:tc>
          <w:tcPr>
            <w:tcW w:w="464" w:type="pct"/>
            <w:tcBorders>
              <w:bottom w:val="single" w:sz="12"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4.01</w:t>
            </w:r>
          </w:p>
        </w:tc>
        <w:tc>
          <w:tcPr>
            <w:tcW w:w="517" w:type="pct"/>
            <w:tcBorders>
              <w:bottom w:val="single" w:sz="12"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95.70</w:t>
            </w:r>
          </w:p>
        </w:tc>
        <w:tc>
          <w:tcPr>
            <w:tcW w:w="446" w:type="pct"/>
            <w:tcBorders>
              <w:bottom w:val="single" w:sz="12"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96.17</w:t>
            </w:r>
          </w:p>
        </w:tc>
        <w:tc>
          <w:tcPr>
            <w:tcW w:w="446" w:type="pct"/>
            <w:tcBorders>
              <w:bottom w:val="single" w:sz="12"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100.34</w:t>
            </w:r>
          </w:p>
        </w:tc>
        <w:tc>
          <w:tcPr>
            <w:tcW w:w="446" w:type="pct"/>
            <w:tcBorders>
              <w:bottom w:val="single" w:sz="12"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100.20</w:t>
            </w:r>
          </w:p>
        </w:tc>
        <w:tc>
          <w:tcPr>
            <w:tcW w:w="446" w:type="pct"/>
            <w:tcBorders>
              <w:bottom w:val="single" w:sz="12"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104.47</w:t>
            </w:r>
          </w:p>
        </w:tc>
        <w:tc>
          <w:tcPr>
            <w:tcW w:w="446" w:type="pct"/>
            <w:tcBorders>
              <w:bottom w:val="single" w:sz="12"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95.65</w:t>
            </w:r>
          </w:p>
        </w:tc>
        <w:tc>
          <w:tcPr>
            <w:tcW w:w="404" w:type="pct"/>
            <w:gridSpan w:val="2"/>
            <w:tcBorders>
              <w:bottom w:val="single" w:sz="12"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98.76</w:t>
            </w:r>
          </w:p>
        </w:tc>
        <w:tc>
          <w:tcPr>
            <w:tcW w:w="444" w:type="pct"/>
            <w:tcBorders>
              <w:bottom w:val="single" w:sz="12"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snapToGrid w:val="0"/>
                <w:color w:val="000000"/>
                <w:kern w:val="0"/>
                <w:sz w:val="18"/>
                <w:szCs w:val="18"/>
              </w:rPr>
              <w:t>3.</w:t>
            </w:r>
            <w:r>
              <w:rPr>
                <w:rFonts w:ascii="仿宋_GB2312" w:eastAsia="仿宋_GB2312" w:hAnsi="宋体" w:hint="eastAsia"/>
                <w:snapToGrid w:val="0"/>
                <w:color w:val="000000"/>
                <w:kern w:val="0"/>
                <w:sz w:val="18"/>
                <w:szCs w:val="18"/>
              </w:rPr>
              <w:t>15</w:t>
            </w:r>
          </w:p>
        </w:tc>
      </w:tr>
    </w:tbl>
    <w:p w:rsidR="001C60F6" w:rsidRDefault="00EA2EEB">
      <w:pPr>
        <w:widowControl/>
        <w:spacing w:line="560" w:lineRule="exact"/>
        <w:ind w:firstLineChars="200" w:firstLine="640"/>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根据GB/T27404-2008《实验室质量控制规范 食品理化检测》的要求，被测组分含量大于100 mg/kg时，回收率范围在95%-105%之间。由表16知，干枸杞、</w:t>
      </w:r>
      <w:proofErr w:type="gramStart"/>
      <w:r>
        <w:rPr>
          <w:rFonts w:ascii="仿宋_GB2312" w:eastAsia="仿宋_GB2312" w:hAnsi="宋体" w:hint="eastAsia"/>
          <w:snapToGrid w:val="0"/>
          <w:color w:val="000000"/>
          <w:kern w:val="0"/>
          <w:sz w:val="32"/>
          <w:szCs w:val="32"/>
        </w:rPr>
        <w:t>藜</w:t>
      </w:r>
      <w:proofErr w:type="gramEnd"/>
      <w:r>
        <w:rPr>
          <w:rFonts w:ascii="仿宋_GB2312" w:eastAsia="仿宋_GB2312" w:hAnsi="宋体" w:hint="eastAsia"/>
          <w:snapToGrid w:val="0"/>
          <w:color w:val="000000"/>
          <w:kern w:val="0"/>
          <w:sz w:val="32"/>
          <w:szCs w:val="32"/>
        </w:rPr>
        <w:t>麦和菠菜样品中的甜菜碱平均加标回收率分别在95.32%-104.65%、95.19%-104.37%、之间，加标回收率的相对标准偏差均小于5.0%，各组分回收率结果满足GB/T27404-2008的要求，表明方法回收率高，适合植物源性食品中甜菜碱含量的测定。</w:t>
      </w:r>
    </w:p>
    <w:p w:rsidR="001C60F6" w:rsidRDefault="00EA2EEB">
      <w:pPr>
        <w:autoSpaceDE w:val="0"/>
        <w:autoSpaceDN w:val="0"/>
        <w:adjustRightInd w:val="0"/>
        <w:spacing w:line="560" w:lineRule="exact"/>
        <w:jc w:val="left"/>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5.5样品测定</w:t>
      </w:r>
    </w:p>
    <w:p w:rsidR="001C60F6" w:rsidRDefault="00EA2EEB">
      <w:pPr>
        <w:autoSpaceDE w:val="0"/>
        <w:autoSpaceDN w:val="0"/>
        <w:adjustRightInd w:val="0"/>
        <w:spacing w:line="560" w:lineRule="exact"/>
        <w:ind w:firstLineChars="200" w:firstLine="640"/>
        <w:jc w:val="left"/>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lastRenderedPageBreak/>
        <w:t>选取橙子、白心火龙果、西红柿、甜瓜、豌豆荚、香蕉、西兰花、红心火龙果、土豆、黄豆、糙米、红豆粉、茯苓红豆薏米粉、多种</w:t>
      </w:r>
      <w:proofErr w:type="gramStart"/>
      <w:r>
        <w:rPr>
          <w:rFonts w:ascii="仿宋_GB2312" w:eastAsia="仿宋_GB2312" w:hAnsi="宋体" w:hint="eastAsia"/>
          <w:snapToGrid w:val="0"/>
          <w:color w:val="000000"/>
          <w:kern w:val="0"/>
          <w:sz w:val="32"/>
          <w:szCs w:val="32"/>
        </w:rPr>
        <w:t>莓</w:t>
      </w:r>
      <w:proofErr w:type="gramEnd"/>
      <w:r>
        <w:rPr>
          <w:rFonts w:ascii="仿宋_GB2312" w:eastAsia="仿宋_GB2312" w:hAnsi="宋体" w:hint="eastAsia"/>
          <w:snapToGrid w:val="0"/>
          <w:color w:val="000000"/>
          <w:kern w:val="0"/>
          <w:sz w:val="32"/>
          <w:szCs w:val="32"/>
        </w:rPr>
        <w:t>果麦片、豆浆粉16种样品。按实验建立的方法，计算不同样品中甜菜碱的含量和相对标准偏差。结果显示，各样品在重复性条件下获得的两次独立测定结果的绝对差值均小于算术平均值的10%。结果见表17。</w:t>
      </w:r>
    </w:p>
    <w:p w:rsidR="001C60F6" w:rsidRDefault="00EA2EEB">
      <w:pPr>
        <w:pStyle w:val="af1"/>
        <w:spacing w:line="440" w:lineRule="exact"/>
        <w:ind w:firstLineChars="0" w:firstLine="0"/>
        <w:jc w:val="center"/>
        <w:rPr>
          <w:rFonts w:ascii="仿宋_GB2312" w:eastAsia="仿宋_GB2312" w:hAnsi="宋体" w:cstheme="minorBidi"/>
          <w:snapToGrid w:val="0"/>
          <w:color w:val="000000"/>
          <w:szCs w:val="21"/>
        </w:rPr>
      </w:pPr>
      <w:r>
        <w:rPr>
          <w:rFonts w:ascii="仿宋_GB2312" w:eastAsia="仿宋_GB2312" w:hAnsi="宋体" w:cstheme="minorBidi" w:hint="eastAsia"/>
          <w:snapToGrid w:val="0"/>
          <w:color w:val="000000"/>
          <w:szCs w:val="21"/>
        </w:rPr>
        <w:t>表17. 不同样品的测定结果</w:t>
      </w:r>
    </w:p>
    <w:tbl>
      <w:tblPr>
        <w:tblStyle w:val="ae"/>
        <w:tblW w:w="9139" w:type="dxa"/>
        <w:tblBorders>
          <w:top w:val="single" w:sz="12"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3045"/>
        <w:gridCol w:w="3047"/>
        <w:gridCol w:w="3047"/>
      </w:tblGrid>
      <w:tr w:rsidR="001C60F6">
        <w:trPr>
          <w:trHeight w:val="222"/>
        </w:trPr>
        <w:tc>
          <w:tcPr>
            <w:tcW w:w="3045" w:type="dxa"/>
            <w:tcBorders>
              <w:top w:val="single" w:sz="12" w:space="0" w:color="auto"/>
              <w:bottom w:val="single" w:sz="4" w:space="0" w:color="auto"/>
            </w:tcBorders>
            <w:vAlign w:val="center"/>
          </w:tcPr>
          <w:p w:rsidR="001C60F6" w:rsidRDefault="00EA2EEB">
            <w:pPr>
              <w:pStyle w:val="af2"/>
              <w:spacing w:line="240" w:lineRule="exact"/>
              <w:ind w:firstLineChars="0" w:firstLine="0"/>
              <w:jc w:val="center"/>
              <w:rPr>
                <w:rFonts w:ascii="仿宋_GB2312" w:eastAsia="仿宋_GB2312"/>
                <w:color w:val="000000"/>
                <w:sz w:val="18"/>
                <w:szCs w:val="18"/>
              </w:rPr>
            </w:pPr>
            <w:r>
              <w:rPr>
                <w:rFonts w:ascii="仿宋_GB2312" w:eastAsia="仿宋_GB2312" w:hint="eastAsia"/>
                <w:color w:val="000000"/>
                <w:sz w:val="18"/>
                <w:szCs w:val="18"/>
              </w:rPr>
              <w:t>样品名称</w:t>
            </w:r>
          </w:p>
        </w:tc>
        <w:tc>
          <w:tcPr>
            <w:tcW w:w="3047" w:type="dxa"/>
            <w:tcBorders>
              <w:top w:val="single" w:sz="12" w:space="0" w:color="auto"/>
              <w:bottom w:val="single" w:sz="4" w:space="0" w:color="auto"/>
            </w:tcBorders>
            <w:vAlign w:val="center"/>
          </w:tcPr>
          <w:p w:rsidR="001C60F6" w:rsidRDefault="00EA2EEB">
            <w:pPr>
              <w:spacing w:line="240" w:lineRule="exact"/>
              <w:jc w:val="center"/>
              <w:rPr>
                <w:rFonts w:ascii="仿宋_GB2312"/>
                <w:color w:val="000000"/>
                <w:sz w:val="18"/>
                <w:szCs w:val="18"/>
              </w:rPr>
            </w:pPr>
            <w:r>
              <w:rPr>
                <w:rFonts w:ascii="仿宋_GB2312" w:hint="eastAsia"/>
                <w:color w:val="000000"/>
                <w:sz w:val="18"/>
                <w:szCs w:val="18"/>
              </w:rPr>
              <w:t>平均值（</w:t>
            </w:r>
            <w:r>
              <w:rPr>
                <w:rFonts w:ascii="仿宋_GB2312" w:hint="eastAsia"/>
                <w:color w:val="000000"/>
                <w:sz w:val="18"/>
                <w:szCs w:val="18"/>
              </w:rPr>
              <w:t>mg/100g</w:t>
            </w:r>
            <w:r>
              <w:rPr>
                <w:rFonts w:ascii="仿宋_GB2312" w:hint="eastAsia"/>
                <w:color w:val="000000"/>
                <w:sz w:val="18"/>
                <w:szCs w:val="18"/>
              </w:rPr>
              <w:t>）</w:t>
            </w:r>
          </w:p>
        </w:tc>
        <w:tc>
          <w:tcPr>
            <w:tcW w:w="3047" w:type="dxa"/>
            <w:tcBorders>
              <w:top w:val="single" w:sz="12" w:space="0" w:color="auto"/>
              <w:bottom w:val="single" w:sz="4" w:space="0" w:color="auto"/>
            </w:tcBorders>
            <w:vAlign w:val="center"/>
          </w:tcPr>
          <w:p w:rsidR="001C60F6" w:rsidRDefault="00EA2EEB">
            <w:pPr>
              <w:widowControl/>
              <w:spacing w:line="240" w:lineRule="exact"/>
              <w:jc w:val="center"/>
              <w:rPr>
                <w:rFonts w:ascii="仿宋_GB2312"/>
                <w:color w:val="000000"/>
                <w:sz w:val="18"/>
                <w:szCs w:val="18"/>
              </w:rPr>
            </w:pPr>
            <w:r>
              <w:rPr>
                <w:rFonts w:ascii="仿宋_GB2312" w:hint="eastAsia"/>
                <w:color w:val="000000"/>
                <w:sz w:val="18"/>
                <w:szCs w:val="18"/>
              </w:rPr>
              <w:t>RSD</w:t>
            </w:r>
            <w:r>
              <w:rPr>
                <w:rFonts w:ascii="仿宋_GB2312" w:hint="eastAsia"/>
                <w:color w:val="000000"/>
                <w:sz w:val="18"/>
                <w:szCs w:val="18"/>
              </w:rPr>
              <w:t>（</w:t>
            </w:r>
            <w:r>
              <w:rPr>
                <w:rFonts w:ascii="仿宋_GB2312" w:hint="eastAsia"/>
                <w:color w:val="000000"/>
                <w:sz w:val="18"/>
                <w:szCs w:val="18"/>
              </w:rPr>
              <w:t>%</w:t>
            </w:r>
            <w:r>
              <w:rPr>
                <w:rFonts w:ascii="仿宋_GB2312" w:hint="eastAsia"/>
                <w:color w:val="000000"/>
                <w:sz w:val="18"/>
                <w:szCs w:val="18"/>
              </w:rPr>
              <w:t>）</w:t>
            </w:r>
          </w:p>
        </w:tc>
      </w:tr>
      <w:tr w:rsidR="001C60F6">
        <w:trPr>
          <w:trHeight w:val="395"/>
        </w:trPr>
        <w:tc>
          <w:tcPr>
            <w:tcW w:w="3045" w:type="dxa"/>
            <w:tcBorders>
              <w:top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橙子</w:t>
            </w:r>
          </w:p>
        </w:tc>
        <w:tc>
          <w:tcPr>
            <w:tcW w:w="3047" w:type="dxa"/>
            <w:tcBorders>
              <w:top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31.87</w:t>
            </w:r>
          </w:p>
        </w:tc>
        <w:tc>
          <w:tcPr>
            <w:tcW w:w="3047" w:type="dxa"/>
            <w:tcBorders>
              <w:top w:val="single" w:sz="4" w:space="0" w:color="auto"/>
            </w:tcBorders>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1.72</w:t>
            </w:r>
          </w:p>
        </w:tc>
      </w:tr>
      <w:tr w:rsidR="001C60F6">
        <w:trPr>
          <w:trHeight w:val="407"/>
        </w:trPr>
        <w:tc>
          <w:tcPr>
            <w:tcW w:w="3045" w:type="dxa"/>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白心火龙果</w:t>
            </w:r>
          </w:p>
        </w:tc>
        <w:tc>
          <w:tcPr>
            <w:tcW w:w="3047" w:type="dxa"/>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59.20</w:t>
            </w:r>
          </w:p>
        </w:tc>
        <w:tc>
          <w:tcPr>
            <w:tcW w:w="3047" w:type="dxa"/>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0.64</w:t>
            </w:r>
          </w:p>
        </w:tc>
      </w:tr>
      <w:tr w:rsidR="001C60F6">
        <w:trPr>
          <w:trHeight w:val="395"/>
        </w:trPr>
        <w:tc>
          <w:tcPr>
            <w:tcW w:w="3045" w:type="dxa"/>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西红柿</w:t>
            </w:r>
          </w:p>
        </w:tc>
        <w:tc>
          <w:tcPr>
            <w:tcW w:w="3047" w:type="dxa"/>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47.29</w:t>
            </w:r>
          </w:p>
        </w:tc>
        <w:tc>
          <w:tcPr>
            <w:tcW w:w="3047" w:type="dxa"/>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0.77</w:t>
            </w:r>
          </w:p>
        </w:tc>
      </w:tr>
      <w:tr w:rsidR="001C60F6">
        <w:trPr>
          <w:trHeight w:val="407"/>
        </w:trPr>
        <w:tc>
          <w:tcPr>
            <w:tcW w:w="3045" w:type="dxa"/>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甜瓜</w:t>
            </w:r>
          </w:p>
        </w:tc>
        <w:tc>
          <w:tcPr>
            <w:tcW w:w="3047" w:type="dxa"/>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7.86</w:t>
            </w:r>
          </w:p>
        </w:tc>
        <w:tc>
          <w:tcPr>
            <w:tcW w:w="3047" w:type="dxa"/>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1.46</w:t>
            </w:r>
          </w:p>
        </w:tc>
      </w:tr>
      <w:tr w:rsidR="001C60F6">
        <w:trPr>
          <w:trHeight w:val="395"/>
        </w:trPr>
        <w:tc>
          <w:tcPr>
            <w:tcW w:w="3045" w:type="dxa"/>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豌豆荚</w:t>
            </w:r>
          </w:p>
        </w:tc>
        <w:tc>
          <w:tcPr>
            <w:tcW w:w="3047" w:type="dxa"/>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1245.12</w:t>
            </w:r>
          </w:p>
        </w:tc>
        <w:tc>
          <w:tcPr>
            <w:tcW w:w="3047" w:type="dxa"/>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0.08</w:t>
            </w:r>
          </w:p>
        </w:tc>
      </w:tr>
      <w:tr w:rsidR="001C60F6">
        <w:trPr>
          <w:trHeight w:val="395"/>
        </w:trPr>
        <w:tc>
          <w:tcPr>
            <w:tcW w:w="3045" w:type="dxa"/>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香蕉</w:t>
            </w:r>
          </w:p>
        </w:tc>
        <w:tc>
          <w:tcPr>
            <w:tcW w:w="3047" w:type="dxa"/>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78.93</w:t>
            </w:r>
          </w:p>
        </w:tc>
        <w:tc>
          <w:tcPr>
            <w:tcW w:w="3047" w:type="dxa"/>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1.74</w:t>
            </w:r>
          </w:p>
        </w:tc>
      </w:tr>
      <w:tr w:rsidR="001C60F6">
        <w:trPr>
          <w:trHeight w:val="407"/>
        </w:trPr>
        <w:tc>
          <w:tcPr>
            <w:tcW w:w="3045" w:type="dxa"/>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西兰花</w:t>
            </w:r>
          </w:p>
        </w:tc>
        <w:tc>
          <w:tcPr>
            <w:tcW w:w="3047" w:type="dxa"/>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133.61</w:t>
            </w:r>
          </w:p>
        </w:tc>
        <w:tc>
          <w:tcPr>
            <w:tcW w:w="3047" w:type="dxa"/>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4.69</w:t>
            </w:r>
          </w:p>
        </w:tc>
      </w:tr>
      <w:tr w:rsidR="001C60F6">
        <w:trPr>
          <w:trHeight w:val="395"/>
        </w:trPr>
        <w:tc>
          <w:tcPr>
            <w:tcW w:w="3045" w:type="dxa"/>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红心火龙果</w:t>
            </w:r>
          </w:p>
        </w:tc>
        <w:tc>
          <w:tcPr>
            <w:tcW w:w="3047" w:type="dxa"/>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77.71</w:t>
            </w:r>
          </w:p>
        </w:tc>
        <w:tc>
          <w:tcPr>
            <w:tcW w:w="3047" w:type="dxa"/>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0.43</w:t>
            </w:r>
          </w:p>
        </w:tc>
      </w:tr>
      <w:tr w:rsidR="001C60F6">
        <w:trPr>
          <w:trHeight w:val="407"/>
        </w:trPr>
        <w:tc>
          <w:tcPr>
            <w:tcW w:w="3045" w:type="dxa"/>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土豆</w:t>
            </w:r>
          </w:p>
        </w:tc>
        <w:tc>
          <w:tcPr>
            <w:tcW w:w="3047" w:type="dxa"/>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19.95</w:t>
            </w:r>
          </w:p>
        </w:tc>
        <w:tc>
          <w:tcPr>
            <w:tcW w:w="3047" w:type="dxa"/>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2.01</w:t>
            </w:r>
          </w:p>
        </w:tc>
      </w:tr>
      <w:tr w:rsidR="001C60F6">
        <w:trPr>
          <w:trHeight w:val="395"/>
        </w:trPr>
        <w:tc>
          <w:tcPr>
            <w:tcW w:w="3045" w:type="dxa"/>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黄豆</w:t>
            </w:r>
          </w:p>
        </w:tc>
        <w:tc>
          <w:tcPr>
            <w:tcW w:w="3047" w:type="dxa"/>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202.34</w:t>
            </w:r>
          </w:p>
        </w:tc>
        <w:tc>
          <w:tcPr>
            <w:tcW w:w="3047" w:type="dxa"/>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1.42</w:t>
            </w:r>
          </w:p>
        </w:tc>
      </w:tr>
      <w:tr w:rsidR="001C60F6">
        <w:trPr>
          <w:trHeight w:val="395"/>
        </w:trPr>
        <w:tc>
          <w:tcPr>
            <w:tcW w:w="3045" w:type="dxa"/>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糙米</w:t>
            </w:r>
          </w:p>
        </w:tc>
        <w:tc>
          <w:tcPr>
            <w:tcW w:w="3047" w:type="dxa"/>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59.14</w:t>
            </w:r>
          </w:p>
        </w:tc>
        <w:tc>
          <w:tcPr>
            <w:tcW w:w="3047" w:type="dxa"/>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5.07</w:t>
            </w:r>
          </w:p>
        </w:tc>
      </w:tr>
      <w:tr w:rsidR="001C60F6">
        <w:trPr>
          <w:trHeight w:val="407"/>
        </w:trPr>
        <w:tc>
          <w:tcPr>
            <w:tcW w:w="3045" w:type="dxa"/>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红豆粉</w:t>
            </w:r>
          </w:p>
        </w:tc>
        <w:tc>
          <w:tcPr>
            <w:tcW w:w="3047" w:type="dxa"/>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237.41</w:t>
            </w:r>
          </w:p>
        </w:tc>
        <w:tc>
          <w:tcPr>
            <w:tcW w:w="3047" w:type="dxa"/>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0.69</w:t>
            </w:r>
          </w:p>
        </w:tc>
      </w:tr>
      <w:tr w:rsidR="001C60F6">
        <w:trPr>
          <w:trHeight w:val="395"/>
        </w:trPr>
        <w:tc>
          <w:tcPr>
            <w:tcW w:w="3045" w:type="dxa"/>
            <w:vAlign w:val="center"/>
          </w:tcPr>
          <w:p w:rsidR="001C60F6" w:rsidRDefault="00EA2EEB">
            <w:pPr>
              <w:jc w:val="center"/>
              <w:rPr>
                <w:rFonts w:ascii="仿宋_GB2312" w:eastAsia="仿宋_GB2312" w:hAnsi="宋体"/>
                <w:snapToGrid w:val="0"/>
                <w:color w:val="000000"/>
                <w:kern w:val="0"/>
                <w:sz w:val="18"/>
                <w:szCs w:val="18"/>
              </w:rPr>
            </w:pPr>
            <w:proofErr w:type="gramStart"/>
            <w:r>
              <w:rPr>
                <w:rFonts w:ascii="仿宋_GB2312" w:eastAsia="仿宋_GB2312" w:hAnsi="宋体" w:hint="eastAsia"/>
                <w:snapToGrid w:val="0"/>
                <w:color w:val="000000"/>
                <w:kern w:val="0"/>
                <w:sz w:val="18"/>
                <w:szCs w:val="18"/>
              </w:rPr>
              <w:t>纳豆冻干粉</w:t>
            </w:r>
            <w:proofErr w:type="gramEnd"/>
          </w:p>
        </w:tc>
        <w:tc>
          <w:tcPr>
            <w:tcW w:w="3047" w:type="dxa"/>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190.01</w:t>
            </w:r>
          </w:p>
        </w:tc>
        <w:tc>
          <w:tcPr>
            <w:tcW w:w="3047" w:type="dxa"/>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1.42</w:t>
            </w:r>
          </w:p>
        </w:tc>
      </w:tr>
      <w:tr w:rsidR="001C60F6">
        <w:trPr>
          <w:trHeight w:val="395"/>
        </w:trPr>
        <w:tc>
          <w:tcPr>
            <w:tcW w:w="3045" w:type="dxa"/>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茯苓红豆薏米粉</w:t>
            </w:r>
          </w:p>
        </w:tc>
        <w:tc>
          <w:tcPr>
            <w:tcW w:w="3047" w:type="dxa"/>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124.18</w:t>
            </w:r>
          </w:p>
        </w:tc>
        <w:tc>
          <w:tcPr>
            <w:tcW w:w="3047" w:type="dxa"/>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3.24</w:t>
            </w:r>
          </w:p>
        </w:tc>
      </w:tr>
      <w:tr w:rsidR="001C60F6">
        <w:trPr>
          <w:trHeight w:val="407"/>
        </w:trPr>
        <w:tc>
          <w:tcPr>
            <w:tcW w:w="3045" w:type="dxa"/>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多种</w:t>
            </w:r>
            <w:proofErr w:type="gramStart"/>
            <w:r>
              <w:rPr>
                <w:rFonts w:ascii="仿宋_GB2312" w:eastAsia="仿宋_GB2312" w:hAnsi="宋体" w:hint="eastAsia"/>
                <w:snapToGrid w:val="0"/>
                <w:color w:val="000000"/>
                <w:kern w:val="0"/>
                <w:sz w:val="18"/>
                <w:szCs w:val="18"/>
              </w:rPr>
              <w:t>莓</w:t>
            </w:r>
            <w:proofErr w:type="gramEnd"/>
            <w:r>
              <w:rPr>
                <w:rFonts w:ascii="仿宋_GB2312" w:eastAsia="仿宋_GB2312" w:hAnsi="宋体" w:hint="eastAsia"/>
                <w:snapToGrid w:val="0"/>
                <w:color w:val="000000"/>
                <w:kern w:val="0"/>
                <w:sz w:val="18"/>
                <w:szCs w:val="18"/>
              </w:rPr>
              <w:t>果麦片</w:t>
            </w:r>
          </w:p>
        </w:tc>
        <w:tc>
          <w:tcPr>
            <w:tcW w:w="3047" w:type="dxa"/>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65.17</w:t>
            </w:r>
          </w:p>
        </w:tc>
        <w:tc>
          <w:tcPr>
            <w:tcW w:w="3047" w:type="dxa"/>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0.62</w:t>
            </w:r>
          </w:p>
        </w:tc>
      </w:tr>
      <w:tr w:rsidR="001C60F6">
        <w:trPr>
          <w:trHeight w:val="395"/>
        </w:trPr>
        <w:tc>
          <w:tcPr>
            <w:tcW w:w="3045" w:type="dxa"/>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豆浆粉</w:t>
            </w:r>
          </w:p>
        </w:tc>
        <w:tc>
          <w:tcPr>
            <w:tcW w:w="3047" w:type="dxa"/>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368.02</w:t>
            </w:r>
          </w:p>
        </w:tc>
        <w:tc>
          <w:tcPr>
            <w:tcW w:w="3047" w:type="dxa"/>
            <w:vAlign w:val="center"/>
          </w:tcPr>
          <w:p w:rsidR="001C60F6" w:rsidRDefault="00EA2EEB">
            <w:pPr>
              <w:jc w:val="center"/>
              <w:rPr>
                <w:rFonts w:ascii="仿宋_GB2312" w:eastAsia="仿宋_GB2312" w:hAnsi="宋体"/>
                <w:snapToGrid w:val="0"/>
                <w:color w:val="000000"/>
                <w:kern w:val="0"/>
                <w:sz w:val="18"/>
                <w:szCs w:val="18"/>
              </w:rPr>
            </w:pPr>
            <w:r>
              <w:rPr>
                <w:rFonts w:ascii="仿宋_GB2312" w:eastAsia="仿宋_GB2312" w:hAnsi="宋体" w:hint="eastAsia"/>
                <w:snapToGrid w:val="0"/>
                <w:color w:val="000000"/>
                <w:kern w:val="0"/>
                <w:sz w:val="18"/>
                <w:szCs w:val="18"/>
              </w:rPr>
              <w:t>0.09</w:t>
            </w:r>
          </w:p>
        </w:tc>
      </w:tr>
    </w:tbl>
    <w:p w:rsidR="001C60F6" w:rsidRDefault="001C60F6">
      <w:pPr>
        <w:widowControl/>
        <w:spacing w:line="560" w:lineRule="exact"/>
        <w:ind w:firstLineChars="200" w:firstLine="640"/>
        <w:jc w:val="left"/>
        <w:rPr>
          <w:rFonts w:ascii="仿宋_GB2312" w:eastAsia="仿宋_GB2312" w:hAnsi="宋体"/>
          <w:snapToGrid w:val="0"/>
          <w:color w:val="000000"/>
          <w:kern w:val="0"/>
          <w:sz w:val="32"/>
          <w:szCs w:val="32"/>
        </w:rPr>
      </w:pPr>
    </w:p>
    <w:p w:rsidR="001C60F6" w:rsidRDefault="00EA2EEB">
      <w:pPr>
        <w:spacing w:line="560" w:lineRule="exact"/>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6验证结论</w:t>
      </w:r>
    </w:p>
    <w:p w:rsidR="001C60F6" w:rsidRDefault="00EA2EEB">
      <w:pPr>
        <w:spacing w:line="560" w:lineRule="exact"/>
        <w:jc w:val="left"/>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经实验室验证，本方法的线性范围、精密度、回收率、检出限和</w:t>
      </w:r>
      <w:proofErr w:type="gramStart"/>
      <w:r>
        <w:rPr>
          <w:rFonts w:ascii="仿宋_GB2312" w:eastAsia="仿宋_GB2312" w:hAnsi="宋体" w:hint="eastAsia"/>
          <w:snapToGrid w:val="0"/>
          <w:color w:val="000000"/>
          <w:kern w:val="0"/>
          <w:sz w:val="32"/>
          <w:szCs w:val="32"/>
        </w:rPr>
        <w:t>定量限等满足</w:t>
      </w:r>
      <w:proofErr w:type="gramEnd"/>
      <w:r>
        <w:rPr>
          <w:rFonts w:ascii="仿宋_GB2312" w:eastAsia="仿宋_GB2312" w:hAnsi="宋体" w:hint="eastAsia"/>
          <w:snapToGrid w:val="0"/>
          <w:color w:val="000000"/>
          <w:kern w:val="0"/>
          <w:sz w:val="32"/>
          <w:szCs w:val="32"/>
        </w:rPr>
        <w:t>植物源性食品中甜菜碱测定要求。</w:t>
      </w:r>
    </w:p>
    <w:p w:rsidR="001C60F6" w:rsidRDefault="001C60F6">
      <w:pPr>
        <w:spacing w:line="560" w:lineRule="exact"/>
        <w:rPr>
          <w:rFonts w:ascii="仿宋_GB2312" w:eastAsia="仿宋_GB2312" w:hAnsi="宋体"/>
          <w:snapToGrid w:val="0"/>
          <w:color w:val="000000"/>
          <w:kern w:val="0"/>
          <w:sz w:val="32"/>
          <w:szCs w:val="32"/>
        </w:rPr>
      </w:pPr>
    </w:p>
    <w:p w:rsidR="001C60F6" w:rsidRDefault="00EA2EEB">
      <w:pPr>
        <w:spacing w:line="560" w:lineRule="exact"/>
        <w:ind w:firstLineChars="200" w:firstLine="643"/>
        <w:rPr>
          <w:rFonts w:ascii="Times New Roman" w:eastAsia="仿宋_GB2312" w:hAnsi="Times New Roman" w:cs="Times New Roman"/>
          <w:b/>
          <w:sz w:val="32"/>
          <w:szCs w:val="28"/>
        </w:rPr>
      </w:pPr>
      <w:r>
        <w:rPr>
          <w:rFonts w:ascii="Times New Roman" w:eastAsia="仿宋_GB2312" w:hAnsi="Times New Roman" w:cs="Times New Roman" w:hint="eastAsia"/>
          <w:b/>
          <w:sz w:val="32"/>
          <w:szCs w:val="28"/>
        </w:rPr>
        <w:lastRenderedPageBreak/>
        <w:t>四、采用国际标准和国外先进标准的程度，以及与国际、国外同类标准水平的对比情况，或与测试的国外样品、样机的有关数据对比情况；</w:t>
      </w:r>
    </w:p>
    <w:p w:rsidR="001C60F6" w:rsidRDefault="00EA2EEB" w:rsidP="00562D06">
      <w:pPr>
        <w:pStyle w:val="aa"/>
        <w:adjustRightInd w:val="0"/>
        <w:snapToGrid w:val="0"/>
        <w:spacing w:beforeLines="50" w:before="156" w:line="640" w:lineRule="exact"/>
        <w:ind w:firstLine="643"/>
        <w:rPr>
          <w:rFonts w:ascii="Times New Roman" w:eastAsia="仿宋_GB2312" w:hAnsi="Times New Roman" w:cs="Times New Roman"/>
          <w:b/>
          <w:sz w:val="32"/>
          <w:szCs w:val="28"/>
        </w:rPr>
      </w:pPr>
      <w:r>
        <w:rPr>
          <w:rFonts w:ascii="Times New Roman" w:eastAsia="仿宋_GB2312" w:hAnsi="Times New Roman" w:cs="Times New Roman" w:hint="eastAsia"/>
          <w:b/>
          <w:sz w:val="32"/>
          <w:szCs w:val="28"/>
        </w:rPr>
        <w:t>五、与有关的现行法律、法规和强制性标准的关系；</w:t>
      </w:r>
    </w:p>
    <w:p w:rsidR="001C60F6" w:rsidRDefault="00EA2EEB">
      <w:pPr>
        <w:spacing w:line="560" w:lineRule="exact"/>
        <w:ind w:firstLineChars="200" w:firstLine="640"/>
        <w:rPr>
          <w:rFonts w:ascii="仿宋_GB2312" w:eastAsia="仿宋_GB2312" w:hAnsi="宋体"/>
          <w:snapToGrid w:val="0"/>
          <w:color w:val="000000"/>
          <w:kern w:val="0"/>
          <w:sz w:val="32"/>
          <w:szCs w:val="32"/>
        </w:rPr>
      </w:pPr>
      <w:r>
        <w:rPr>
          <w:rFonts w:ascii="仿宋_GB2312" w:eastAsia="仿宋_GB2312" w:hAnsi="宋体" w:hint="eastAsia"/>
          <w:snapToGrid w:val="0"/>
          <w:color w:val="000000"/>
          <w:kern w:val="0"/>
          <w:sz w:val="32"/>
          <w:szCs w:val="32"/>
        </w:rPr>
        <w:t>在标准制定过程中严格贯彻国家有关方针、政策、法规和规章，严格执行强制性国家标准和行业标准。与同体系标准及相关的各种基础标准以及配套使用的取样、试剂规格等标准相衔接，遵循了政策性和协调统一性的原测。</w:t>
      </w:r>
    </w:p>
    <w:p w:rsidR="001C60F6" w:rsidRDefault="00EA2EEB" w:rsidP="00562D06">
      <w:pPr>
        <w:pStyle w:val="aa"/>
        <w:adjustRightInd w:val="0"/>
        <w:snapToGrid w:val="0"/>
        <w:spacing w:beforeLines="50" w:before="156" w:line="640" w:lineRule="exact"/>
        <w:ind w:firstLine="643"/>
        <w:rPr>
          <w:rFonts w:ascii="Times New Roman" w:eastAsia="仿宋_GB2312" w:hAnsi="Times New Roman" w:cs="Times New Roman"/>
          <w:b/>
          <w:sz w:val="32"/>
          <w:szCs w:val="28"/>
        </w:rPr>
      </w:pPr>
      <w:r>
        <w:rPr>
          <w:rFonts w:ascii="Times New Roman" w:eastAsia="仿宋_GB2312" w:hAnsi="Times New Roman" w:cs="Times New Roman" w:hint="eastAsia"/>
          <w:b/>
          <w:sz w:val="32"/>
          <w:szCs w:val="28"/>
        </w:rPr>
        <w:t>六、重大分歧意见的处理经过和依据；</w:t>
      </w:r>
    </w:p>
    <w:p w:rsidR="001C60F6" w:rsidRDefault="00EA2EEB" w:rsidP="00562D06">
      <w:pPr>
        <w:pStyle w:val="aa"/>
        <w:adjustRightInd w:val="0"/>
        <w:snapToGrid w:val="0"/>
        <w:spacing w:beforeLines="50" w:before="156" w:line="640" w:lineRule="exact"/>
        <w:ind w:firstLine="640"/>
        <w:rPr>
          <w:rFonts w:eastAsia="仿宋_GB2312" w:hAnsi="宋体"/>
          <w:snapToGrid w:val="0"/>
          <w:color w:val="000000"/>
          <w:kern w:val="0"/>
          <w:sz w:val="32"/>
          <w:szCs w:val="32"/>
        </w:rPr>
      </w:pPr>
      <w:r>
        <w:rPr>
          <w:rFonts w:eastAsia="仿宋_GB2312" w:hAnsi="宋体" w:hint="eastAsia"/>
          <w:snapToGrid w:val="0"/>
          <w:color w:val="000000"/>
          <w:kern w:val="0"/>
          <w:sz w:val="32"/>
          <w:szCs w:val="32"/>
        </w:rPr>
        <w:t>无</w:t>
      </w:r>
    </w:p>
    <w:p w:rsidR="001C60F6" w:rsidRDefault="00EA2EEB" w:rsidP="00562D06">
      <w:pPr>
        <w:pStyle w:val="aa"/>
        <w:adjustRightInd w:val="0"/>
        <w:snapToGrid w:val="0"/>
        <w:spacing w:beforeLines="50" w:before="156" w:line="640" w:lineRule="exact"/>
        <w:ind w:firstLine="643"/>
        <w:rPr>
          <w:rFonts w:ascii="Times New Roman" w:eastAsia="仿宋_GB2312" w:hAnsi="Times New Roman" w:cs="Times New Roman"/>
          <w:b/>
          <w:sz w:val="32"/>
          <w:szCs w:val="28"/>
        </w:rPr>
      </w:pPr>
      <w:r>
        <w:rPr>
          <w:rFonts w:ascii="Times New Roman" w:eastAsia="仿宋_GB2312" w:hAnsi="Times New Roman" w:cs="Times New Roman" w:hint="eastAsia"/>
          <w:b/>
          <w:sz w:val="32"/>
          <w:szCs w:val="28"/>
        </w:rPr>
        <w:t>七、标准作为强制性标准或推荐性标准的建议；</w:t>
      </w:r>
    </w:p>
    <w:p w:rsidR="001C60F6" w:rsidRDefault="00EA2EEB" w:rsidP="00562D06">
      <w:pPr>
        <w:pStyle w:val="aa"/>
        <w:adjustRightInd w:val="0"/>
        <w:snapToGrid w:val="0"/>
        <w:spacing w:beforeLines="50" w:before="156"/>
        <w:ind w:firstLine="640"/>
        <w:rPr>
          <w:rFonts w:eastAsia="仿宋_GB2312" w:hAnsi="宋体"/>
          <w:snapToGrid w:val="0"/>
          <w:color w:val="000000"/>
          <w:kern w:val="0"/>
          <w:sz w:val="32"/>
          <w:szCs w:val="32"/>
        </w:rPr>
      </w:pPr>
      <w:r>
        <w:rPr>
          <w:rFonts w:eastAsia="仿宋_GB2312" w:hAnsi="宋体" w:hint="eastAsia"/>
          <w:snapToGrid w:val="0"/>
          <w:color w:val="000000"/>
          <w:kern w:val="0"/>
          <w:sz w:val="32"/>
          <w:szCs w:val="32"/>
        </w:rPr>
        <w:t>本标准为化学分析方法类标准，并不涉及有关国家安全、保护人体健康和人身财产安全、环境质量要求等有关强制性地方标准或强制性条文等的八项要求之一，因此建议作为推荐</w:t>
      </w:r>
      <w:proofErr w:type="gramStart"/>
      <w:r>
        <w:rPr>
          <w:rFonts w:eastAsia="仿宋_GB2312" w:hAnsi="宋体" w:hint="eastAsia"/>
          <w:snapToGrid w:val="0"/>
          <w:color w:val="000000"/>
          <w:kern w:val="0"/>
          <w:sz w:val="32"/>
          <w:szCs w:val="32"/>
        </w:rPr>
        <w:t>性农业</w:t>
      </w:r>
      <w:proofErr w:type="gramEnd"/>
      <w:r>
        <w:rPr>
          <w:rFonts w:eastAsia="仿宋_GB2312" w:hAnsi="宋体" w:hint="eastAsia"/>
          <w:snapToGrid w:val="0"/>
          <w:color w:val="000000"/>
          <w:kern w:val="0"/>
          <w:sz w:val="32"/>
          <w:szCs w:val="32"/>
        </w:rPr>
        <w:t>行业标准发布实施。</w:t>
      </w:r>
    </w:p>
    <w:p w:rsidR="001C60F6" w:rsidRDefault="00EA2EEB" w:rsidP="00562D06">
      <w:pPr>
        <w:pStyle w:val="aa"/>
        <w:adjustRightInd w:val="0"/>
        <w:snapToGrid w:val="0"/>
        <w:spacing w:beforeLines="50" w:before="156" w:line="640" w:lineRule="exact"/>
        <w:ind w:firstLine="643"/>
        <w:rPr>
          <w:rFonts w:ascii="Times New Roman" w:eastAsia="仿宋_GB2312" w:hAnsi="Times New Roman" w:cs="Times New Roman"/>
          <w:b/>
          <w:sz w:val="32"/>
          <w:szCs w:val="28"/>
        </w:rPr>
      </w:pPr>
      <w:r>
        <w:rPr>
          <w:rFonts w:ascii="Times New Roman" w:eastAsia="仿宋_GB2312" w:hAnsi="Times New Roman" w:cs="Times New Roman" w:hint="eastAsia"/>
          <w:b/>
          <w:sz w:val="32"/>
          <w:szCs w:val="28"/>
        </w:rPr>
        <w:t>八、贯彻标准的要求和措施建议（包括组织措施、技术措施、过渡办法等内容）；</w:t>
      </w:r>
    </w:p>
    <w:p w:rsidR="001C60F6" w:rsidRDefault="00EA2EEB">
      <w:pPr>
        <w:pStyle w:val="aa"/>
        <w:adjustRightInd w:val="0"/>
        <w:snapToGrid w:val="0"/>
        <w:ind w:firstLine="640"/>
        <w:rPr>
          <w:rFonts w:ascii="宋体" w:eastAsia="宋体" w:hAnsi="宋体"/>
          <w:bCs/>
          <w:color w:val="000000"/>
          <w:sz w:val="28"/>
          <w:szCs w:val="28"/>
        </w:rPr>
      </w:pPr>
      <w:r>
        <w:rPr>
          <w:rFonts w:eastAsia="仿宋_GB2312" w:hAnsi="宋体" w:hint="eastAsia"/>
          <w:snapToGrid w:val="0"/>
          <w:color w:val="000000"/>
          <w:kern w:val="0"/>
          <w:sz w:val="32"/>
          <w:szCs w:val="32"/>
        </w:rPr>
        <w:t>建议集中讲解标准编制的发布背景、主体架构、技术内容及其对食品安全产业的重要意义，重点解读标准的术语、定义、前处理方法、检测条件等参数指标。</w:t>
      </w:r>
    </w:p>
    <w:p w:rsidR="001C60F6" w:rsidRDefault="00EA2EEB" w:rsidP="00562D06">
      <w:pPr>
        <w:pStyle w:val="aa"/>
        <w:adjustRightInd w:val="0"/>
        <w:snapToGrid w:val="0"/>
        <w:spacing w:beforeLines="50" w:before="156" w:line="640" w:lineRule="exact"/>
        <w:ind w:firstLine="643"/>
        <w:rPr>
          <w:rFonts w:ascii="Times New Roman" w:eastAsia="仿宋_GB2312" w:hAnsi="Times New Roman" w:cs="Times New Roman"/>
          <w:b/>
          <w:sz w:val="32"/>
          <w:szCs w:val="28"/>
        </w:rPr>
      </w:pPr>
      <w:r>
        <w:rPr>
          <w:rFonts w:ascii="Times New Roman" w:eastAsia="仿宋_GB2312" w:hAnsi="Times New Roman" w:cs="Times New Roman" w:hint="eastAsia"/>
          <w:b/>
          <w:sz w:val="32"/>
          <w:szCs w:val="28"/>
        </w:rPr>
        <w:t>九、废止现行有关标准的建议；</w:t>
      </w:r>
    </w:p>
    <w:p w:rsidR="001C60F6" w:rsidRDefault="00EA2EEB">
      <w:pPr>
        <w:pStyle w:val="aa"/>
        <w:adjustRightInd w:val="0"/>
        <w:snapToGrid w:val="0"/>
        <w:ind w:firstLine="640"/>
        <w:rPr>
          <w:rFonts w:eastAsia="仿宋_GB2312" w:hAnsi="宋体"/>
          <w:snapToGrid w:val="0"/>
          <w:color w:val="000000"/>
          <w:kern w:val="0"/>
          <w:sz w:val="32"/>
          <w:szCs w:val="32"/>
        </w:rPr>
      </w:pPr>
      <w:r>
        <w:rPr>
          <w:rFonts w:eastAsia="仿宋_GB2312" w:hAnsi="宋体" w:hint="eastAsia"/>
          <w:snapToGrid w:val="0"/>
          <w:color w:val="000000"/>
          <w:kern w:val="0"/>
          <w:sz w:val="32"/>
          <w:szCs w:val="32"/>
        </w:rPr>
        <w:lastRenderedPageBreak/>
        <w:t>无。</w:t>
      </w:r>
    </w:p>
    <w:p w:rsidR="001C60F6" w:rsidRDefault="00EA2EEB" w:rsidP="00562D06">
      <w:pPr>
        <w:pStyle w:val="aa"/>
        <w:adjustRightInd w:val="0"/>
        <w:snapToGrid w:val="0"/>
        <w:spacing w:beforeLines="50" w:before="156" w:line="640" w:lineRule="exact"/>
        <w:ind w:firstLine="643"/>
        <w:rPr>
          <w:rFonts w:ascii="Times New Roman" w:eastAsia="仿宋_GB2312" w:hAnsi="Times New Roman" w:cs="Times New Roman"/>
          <w:b/>
          <w:sz w:val="32"/>
          <w:szCs w:val="28"/>
        </w:rPr>
      </w:pPr>
      <w:r>
        <w:rPr>
          <w:rFonts w:ascii="Times New Roman" w:eastAsia="仿宋_GB2312" w:hAnsi="Times New Roman" w:cs="Times New Roman" w:hint="eastAsia"/>
          <w:b/>
          <w:sz w:val="32"/>
          <w:szCs w:val="28"/>
        </w:rPr>
        <w:t>十、其他应予说明的事项。</w:t>
      </w:r>
    </w:p>
    <w:p w:rsidR="001C60F6" w:rsidRDefault="00EA2EEB">
      <w:pPr>
        <w:pStyle w:val="aa"/>
        <w:adjustRightInd w:val="0"/>
        <w:snapToGrid w:val="0"/>
        <w:ind w:firstLine="640"/>
        <w:rPr>
          <w:rFonts w:eastAsia="仿宋_GB2312" w:hAnsi="宋体"/>
          <w:snapToGrid w:val="0"/>
          <w:color w:val="000000"/>
          <w:kern w:val="0"/>
          <w:sz w:val="32"/>
          <w:szCs w:val="32"/>
        </w:rPr>
      </w:pPr>
      <w:r>
        <w:rPr>
          <w:rFonts w:eastAsia="仿宋_GB2312" w:hAnsi="宋体" w:hint="eastAsia"/>
          <w:snapToGrid w:val="0"/>
          <w:color w:val="000000"/>
          <w:kern w:val="0"/>
          <w:sz w:val="32"/>
          <w:szCs w:val="32"/>
        </w:rPr>
        <w:t>无。</w:t>
      </w:r>
    </w:p>
    <w:p w:rsidR="001C60F6" w:rsidRDefault="001C60F6">
      <w:pPr>
        <w:autoSpaceDE w:val="0"/>
        <w:autoSpaceDN w:val="0"/>
        <w:adjustRightInd w:val="0"/>
        <w:spacing w:line="360" w:lineRule="auto"/>
        <w:jc w:val="left"/>
        <w:rPr>
          <w:rFonts w:ascii="Times New Roman" w:hAnsi="Times New Roman" w:cs="Times New Roman"/>
          <w:szCs w:val="21"/>
        </w:rPr>
      </w:pPr>
    </w:p>
    <w:p w:rsidR="001C60F6" w:rsidRDefault="001C60F6">
      <w:pPr>
        <w:autoSpaceDE w:val="0"/>
        <w:autoSpaceDN w:val="0"/>
        <w:adjustRightInd w:val="0"/>
        <w:spacing w:line="360" w:lineRule="auto"/>
        <w:jc w:val="left"/>
        <w:rPr>
          <w:rFonts w:ascii="Times New Roman" w:hAnsi="Times New Roman" w:cs="Times New Roman"/>
          <w:szCs w:val="21"/>
        </w:rPr>
      </w:pPr>
    </w:p>
    <w:sectPr w:rsidR="001C60F6" w:rsidSect="001C60F6">
      <w:headerReference w:type="default" r:id="rId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7B71" w:rsidRDefault="00307B71">
      <w:pPr>
        <w:spacing w:line="240" w:lineRule="auto"/>
      </w:pPr>
      <w:r>
        <w:separator/>
      </w:r>
    </w:p>
  </w:endnote>
  <w:endnote w:type="continuationSeparator" w:id="0">
    <w:p w:rsidR="00307B71" w:rsidRDefault="00307B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FZSSK--GBK1-0">
    <w:altName w:val="Times New Roman"/>
    <w:charset w:val="00"/>
    <w:family w:val="roman"/>
    <w:pitch w:val="default"/>
    <w:sig w:usb0="00000000" w:usb1="00000000" w:usb2="00000000" w:usb3="00000000" w:csb0="00040001" w:csb1="00000000"/>
  </w:font>
  <w:font w:name="小标宋">
    <w:altName w:val="Arial Unicode MS"/>
    <w:charset w:val="86"/>
    <w:family w:val="script"/>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7B71" w:rsidRDefault="00307B71">
      <w:pPr>
        <w:spacing w:line="240" w:lineRule="auto"/>
      </w:pPr>
      <w:r>
        <w:separator/>
      </w:r>
    </w:p>
  </w:footnote>
  <w:footnote w:type="continuationSeparator" w:id="0">
    <w:p w:rsidR="00307B71" w:rsidRDefault="00307B7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60F6" w:rsidRDefault="001C60F6">
    <w:pPr>
      <w:pStyle w:val="ad"/>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222999"/>
    <w:multiLevelType w:val="singleLevel"/>
    <w:tmpl w:val="54222999"/>
    <w:lvl w:ilvl="0">
      <w:start w:val="1"/>
      <w:numFmt w:val="chineseCounting"/>
      <w:suff w:val="nothing"/>
      <w:lvlText w:val="%1、"/>
      <w:lvlJc w:val="left"/>
      <w:rPr>
        <w:rFonts w:hint="eastAsia"/>
      </w:rPr>
    </w:lvl>
  </w:abstractNum>
  <w:abstractNum w:abstractNumId="1" w15:restartNumberingAfterBreak="0">
    <w:nsid w:val="5FFD7D0A"/>
    <w:multiLevelType w:val="singleLevel"/>
    <w:tmpl w:val="5FFD7D0A"/>
    <w:lvl w:ilvl="0">
      <w:start w:val="1"/>
      <w:numFmt w:val="decimal"/>
      <w:suff w:val="nothing"/>
      <w:lvlText w:val="（%1）"/>
      <w:lvlJc w:val="left"/>
    </w:lvl>
  </w:abstractNum>
  <w:abstractNum w:abstractNumId="2" w15:restartNumberingAfterBreak="0">
    <w:nsid w:val="657D3FBC"/>
    <w:multiLevelType w:val="multilevel"/>
    <w:tmpl w:val="657D3FBC"/>
    <w:lvl w:ilvl="0">
      <w:start w:val="1"/>
      <w:numFmt w:val="upperLetter"/>
      <w:pStyle w:val="a"/>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0"/>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965DB6"/>
    <w:rsid w:val="00001EA2"/>
    <w:rsid w:val="00002A71"/>
    <w:rsid w:val="00002DC6"/>
    <w:rsid w:val="00004D11"/>
    <w:rsid w:val="00005C29"/>
    <w:rsid w:val="00014299"/>
    <w:rsid w:val="00014AD6"/>
    <w:rsid w:val="00020453"/>
    <w:rsid w:val="00020CCB"/>
    <w:rsid w:val="00020D3C"/>
    <w:rsid w:val="00022240"/>
    <w:rsid w:val="000236DE"/>
    <w:rsid w:val="000242B9"/>
    <w:rsid w:val="00024554"/>
    <w:rsid w:val="00026296"/>
    <w:rsid w:val="000269BA"/>
    <w:rsid w:val="000272D2"/>
    <w:rsid w:val="00027E99"/>
    <w:rsid w:val="00030C12"/>
    <w:rsid w:val="00033C91"/>
    <w:rsid w:val="00034A79"/>
    <w:rsid w:val="00035E7D"/>
    <w:rsid w:val="00036D49"/>
    <w:rsid w:val="000409F3"/>
    <w:rsid w:val="000458EB"/>
    <w:rsid w:val="00046863"/>
    <w:rsid w:val="000542C7"/>
    <w:rsid w:val="00055103"/>
    <w:rsid w:val="0006363D"/>
    <w:rsid w:val="00064A3B"/>
    <w:rsid w:val="00065FD2"/>
    <w:rsid w:val="00072402"/>
    <w:rsid w:val="0007604B"/>
    <w:rsid w:val="00076764"/>
    <w:rsid w:val="00076AD9"/>
    <w:rsid w:val="00076C75"/>
    <w:rsid w:val="000779CE"/>
    <w:rsid w:val="00080BE3"/>
    <w:rsid w:val="00082FF0"/>
    <w:rsid w:val="00084F4D"/>
    <w:rsid w:val="000870E3"/>
    <w:rsid w:val="0008721C"/>
    <w:rsid w:val="00090F55"/>
    <w:rsid w:val="00093DB7"/>
    <w:rsid w:val="00097CDD"/>
    <w:rsid w:val="000A166F"/>
    <w:rsid w:val="000A473F"/>
    <w:rsid w:val="000A79E9"/>
    <w:rsid w:val="000B14EB"/>
    <w:rsid w:val="000B1818"/>
    <w:rsid w:val="000B428F"/>
    <w:rsid w:val="000B4EA0"/>
    <w:rsid w:val="000B5D7D"/>
    <w:rsid w:val="000B5F52"/>
    <w:rsid w:val="000C06D8"/>
    <w:rsid w:val="000C2D99"/>
    <w:rsid w:val="000C78FB"/>
    <w:rsid w:val="000D1054"/>
    <w:rsid w:val="000D4B36"/>
    <w:rsid w:val="000D6E58"/>
    <w:rsid w:val="000E07F1"/>
    <w:rsid w:val="000E3980"/>
    <w:rsid w:val="000E3DC0"/>
    <w:rsid w:val="000E4468"/>
    <w:rsid w:val="000F2E7E"/>
    <w:rsid w:val="000F333A"/>
    <w:rsid w:val="000F3CFC"/>
    <w:rsid w:val="000F67D9"/>
    <w:rsid w:val="000F7092"/>
    <w:rsid w:val="00102921"/>
    <w:rsid w:val="00103DA7"/>
    <w:rsid w:val="001046D7"/>
    <w:rsid w:val="00106826"/>
    <w:rsid w:val="00106E14"/>
    <w:rsid w:val="001109DA"/>
    <w:rsid w:val="0011374B"/>
    <w:rsid w:val="00113C71"/>
    <w:rsid w:val="001153C1"/>
    <w:rsid w:val="00116F5F"/>
    <w:rsid w:val="00125C1A"/>
    <w:rsid w:val="00125F83"/>
    <w:rsid w:val="00130EB7"/>
    <w:rsid w:val="001339D4"/>
    <w:rsid w:val="001344E3"/>
    <w:rsid w:val="001407A2"/>
    <w:rsid w:val="00144C58"/>
    <w:rsid w:val="00145DEE"/>
    <w:rsid w:val="00150216"/>
    <w:rsid w:val="0015126D"/>
    <w:rsid w:val="00153248"/>
    <w:rsid w:val="0015697F"/>
    <w:rsid w:val="0015772B"/>
    <w:rsid w:val="001577F2"/>
    <w:rsid w:val="001622D8"/>
    <w:rsid w:val="00162C46"/>
    <w:rsid w:val="00164DED"/>
    <w:rsid w:val="00166141"/>
    <w:rsid w:val="00166948"/>
    <w:rsid w:val="00173C22"/>
    <w:rsid w:val="00173F9D"/>
    <w:rsid w:val="00174FD7"/>
    <w:rsid w:val="0017716A"/>
    <w:rsid w:val="0018039A"/>
    <w:rsid w:val="00181580"/>
    <w:rsid w:val="00184AA7"/>
    <w:rsid w:val="00186D48"/>
    <w:rsid w:val="001911C4"/>
    <w:rsid w:val="00193595"/>
    <w:rsid w:val="00197F63"/>
    <w:rsid w:val="00197F77"/>
    <w:rsid w:val="001A363D"/>
    <w:rsid w:val="001A3814"/>
    <w:rsid w:val="001B2EB1"/>
    <w:rsid w:val="001B33E5"/>
    <w:rsid w:val="001B3757"/>
    <w:rsid w:val="001B4961"/>
    <w:rsid w:val="001B5C5E"/>
    <w:rsid w:val="001B5D99"/>
    <w:rsid w:val="001B6E84"/>
    <w:rsid w:val="001C11B7"/>
    <w:rsid w:val="001C4D4D"/>
    <w:rsid w:val="001C57A5"/>
    <w:rsid w:val="001C60F6"/>
    <w:rsid w:val="001C633E"/>
    <w:rsid w:val="001D1B5C"/>
    <w:rsid w:val="001D3DA4"/>
    <w:rsid w:val="001D75B3"/>
    <w:rsid w:val="001E093D"/>
    <w:rsid w:val="001E4915"/>
    <w:rsid w:val="001E53D9"/>
    <w:rsid w:val="001E7E39"/>
    <w:rsid w:val="001F39F8"/>
    <w:rsid w:val="00200374"/>
    <w:rsid w:val="00200C46"/>
    <w:rsid w:val="00203AF2"/>
    <w:rsid w:val="002101CE"/>
    <w:rsid w:val="00212E85"/>
    <w:rsid w:val="00215927"/>
    <w:rsid w:val="0022427E"/>
    <w:rsid w:val="00224F10"/>
    <w:rsid w:val="00224F5C"/>
    <w:rsid w:val="0022592B"/>
    <w:rsid w:val="002303F0"/>
    <w:rsid w:val="00233A42"/>
    <w:rsid w:val="00235264"/>
    <w:rsid w:val="00235472"/>
    <w:rsid w:val="002443DC"/>
    <w:rsid w:val="00245D02"/>
    <w:rsid w:val="00245F83"/>
    <w:rsid w:val="00250F2B"/>
    <w:rsid w:val="0025634E"/>
    <w:rsid w:val="0026671D"/>
    <w:rsid w:val="0027542E"/>
    <w:rsid w:val="00282F21"/>
    <w:rsid w:val="002918BE"/>
    <w:rsid w:val="00292B6E"/>
    <w:rsid w:val="002969CD"/>
    <w:rsid w:val="002972E0"/>
    <w:rsid w:val="002A3D3A"/>
    <w:rsid w:val="002A785B"/>
    <w:rsid w:val="002B3DA4"/>
    <w:rsid w:val="002B5800"/>
    <w:rsid w:val="002B6305"/>
    <w:rsid w:val="002C04C6"/>
    <w:rsid w:val="002C304C"/>
    <w:rsid w:val="002C430C"/>
    <w:rsid w:val="002D3179"/>
    <w:rsid w:val="002D3377"/>
    <w:rsid w:val="002D3413"/>
    <w:rsid w:val="002D4CAA"/>
    <w:rsid w:val="002D5CB9"/>
    <w:rsid w:val="002E3049"/>
    <w:rsid w:val="002E4C8E"/>
    <w:rsid w:val="002E5210"/>
    <w:rsid w:val="002F1FAF"/>
    <w:rsid w:val="002F30AF"/>
    <w:rsid w:val="002F4CA5"/>
    <w:rsid w:val="002F6BF0"/>
    <w:rsid w:val="002F72D7"/>
    <w:rsid w:val="00300908"/>
    <w:rsid w:val="00301477"/>
    <w:rsid w:val="00303F38"/>
    <w:rsid w:val="00304CFF"/>
    <w:rsid w:val="00307B71"/>
    <w:rsid w:val="00311300"/>
    <w:rsid w:val="00312B10"/>
    <w:rsid w:val="0033317F"/>
    <w:rsid w:val="003414D1"/>
    <w:rsid w:val="00342077"/>
    <w:rsid w:val="003421D3"/>
    <w:rsid w:val="00347F21"/>
    <w:rsid w:val="0035107E"/>
    <w:rsid w:val="0035176D"/>
    <w:rsid w:val="00353C8E"/>
    <w:rsid w:val="00355057"/>
    <w:rsid w:val="003602E3"/>
    <w:rsid w:val="003720D8"/>
    <w:rsid w:val="00372947"/>
    <w:rsid w:val="00372A8B"/>
    <w:rsid w:val="00375332"/>
    <w:rsid w:val="003875D0"/>
    <w:rsid w:val="00390880"/>
    <w:rsid w:val="00392BC1"/>
    <w:rsid w:val="00393A27"/>
    <w:rsid w:val="003A0CB2"/>
    <w:rsid w:val="003A3342"/>
    <w:rsid w:val="003A34B3"/>
    <w:rsid w:val="003A5F6F"/>
    <w:rsid w:val="003A650C"/>
    <w:rsid w:val="003A6B12"/>
    <w:rsid w:val="003A7520"/>
    <w:rsid w:val="003A754D"/>
    <w:rsid w:val="003B0250"/>
    <w:rsid w:val="003B428D"/>
    <w:rsid w:val="003B5AB8"/>
    <w:rsid w:val="003B6A1F"/>
    <w:rsid w:val="003C23AE"/>
    <w:rsid w:val="003C43C7"/>
    <w:rsid w:val="003D03B1"/>
    <w:rsid w:val="003D2478"/>
    <w:rsid w:val="003D281D"/>
    <w:rsid w:val="003E2DCB"/>
    <w:rsid w:val="003E5CC6"/>
    <w:rsid w:val="003F018B"/>
    <w:rsid w:val="003F61CC"/>
    <w:rsid w:val="00404183"/>
    <w:rsid w:val="00412657"/>
    <w:rsid w:val="00413F64"/>
    <w:rsid w:val="0041509E"/>
    <w:rsid w:val="004156DF"/>
    <w:rsid w:val="00421A55"/>
    <w:rsid w:val="004257E0"/>
    <w:rsid w:val="00430F50"/>
    <w:rsid w:val="00433012"/>
    <w:rsid w:val="00435230"/>
    <w:rsid w:val="00435A2E"/>
    <w:rsid w:val="00435D50"/>
    <w:rsid w:val="004514AF"/>
    <w:rsid w:val="00453B7D"/>
    <w:rsid w:val="00462387"/>
    <w:rsid w:val="00467F55"/>
    <w:rsid w:val="00477B35"/>
    <w:rsid w:val="00481060"/>
    <w:rsid w:val="0048515C"/>
    <w:rsid w:val="004912F9"/>
    <w:rsid w:val="00492297"/>
    <w:rsid w:val="00492D07"/>
    <w:rsid w:val="00493686"/>
    <w:rsid w:val="00493BD2"/>
    <w:rsid w:val="004944DC"/>
    <w:rsid w:val="004945E0"/>
    <w:rsid w:val="004A06AE"/>
    <w:rsid w:val="004A1FFB"/>
    <w:rsid w:val="004A220B"/>
    <w:rsid w:val="004A5DF3"/>
    <w:rsid w:val="004A67BC"/>
    <w:rsid w:val="004B1494"/>
    <w:rsid w:val="004B3A0B"/>
    <w:rsid w:val="004B65A7"/>
    <w:rsid w:val="004C2D66"/>
    <w:rsid w:val="004D0A8B"/>
    <w:rsid w:val="004D28B4"/>
    <w:rsid w:val="004D2DBF"/>
    <w:rsid w:val="004D30D5"/>
    <w:rsid w:val="004D4EF9"/>
    <w:rsid w:val="004E1162"/>
    <w:rsid w:val="004E19FF"/>
    <w:rsid w:val="004E4A9C"/>
    <w:rsid w:val="004E607B"/>
    <w:rsid w:val="004F1635"/>
    <w:rsid w:val="004F3747"/>
    <w:rsid w:val="004F3DB6"/>
    <w:rsid w:val="004F5D15"/>
    <w:rsid w:val="00504304"/>
    <w:rsid w:val="00504DDD"/>
    <w:rsid w:val="00505EE9"/>
    <w:rsid w:val="005061F6"/>
    <w:rsid w:val="00516F42"/>
    <w:rsid w:val="00522E0C"/>
    <w:rsid w:val="00526264"/>
    <w:rsid w:val="0053341D"/>
    <w:rsid w:val="005350BA"/>
    <w:rsid w:val="005352AB"/>
    <w:rsid w:val="005415B4"/>
    <w:rsid w:val="00542F0D"/>
    <w:rsid w:val="005436C6"/>
    <w:rsid w:val="00543A4F"/>
    <w:rsid w:val="00544785"/>
    <w:rsid w:val="00546D59"/>
    <w:rsid w:val="00550803"/>
    <w:rsid w:val="00554B76"/>
    <w:rsid w:val="0055514B"/>
    <w:rsid w:val="00560307"/>
    <w:rsid w:val="00560722"/>
    <w:rsid w:val="00562D06"/>
    <w:rsid w:val="0056411F"/>
    <w:rsid w:val="005652EE"/>
    <w:rsid w:val="00570703"/>
    <w:rsid w:val="00571027"/>
    <w:rsid w:val="00571E1E"/>
    <w:rsid w:val="00571FE7"/>
    <w:rsid w:val="005738A3"/>
    <w:rsid w:val="00574323"/>
    <w:rsid w:val="00575B8A"/>
    <w:rsid w:val="00576185"/>
    <w:rsid w:val="005770C5"/>
    <w:rsid w:val="00582DB0"/>
    <w:rsid w:val="00583704"/>
    <w:rsid w:val="00592065"/>
    <w:rsid w:val="00592D22"/>
    <w:rsid w:val="005959C5"/>
    <w:rsid w:val="005970E5"/>
    <w:rsid w:val="005A33F2"/>
    <w:rsid w:val="005A4811"/>
    <w:rsid w:val="005A5DA9"/>
    <w:rsid w:val="005A7862"/>
    <w:rsid w:val="005B1CCB"/>
    <w:rsid w:val="005C0F62"/>
    <w:rsid w:val="005C15B4"/>
    <w:rsid w:val="005C264C"/>
    <w:rsid w:val="005C698B"/>
    <w:rsid w:val="005C7179"/>
    <w:rsid w:val="005D0CA5"/>
    <w:rsid w:val="005D1ED2"/>
    <w:rsid w:val="005D4F5A"/>
    <w:rsid w:val="005D6259"/>
    <w:rsid w:val="005D6D8A"/>
    <w:rsid w:val="005D79BF"/>
    <w:rsid w:val="005D7E03"/>
    <w:rsid w:val="005E1FE5"/>
    <w:rsid w:val="005E4473"/>
    <w:rsid w:val="005E7175"/>
    <w:rsid w:val="005E717A"/>
    <w:rsid w:val="005F0497"/>
    <w:rsid w:val="005F1F82"/>
    <w:rsid w:val="005F6DC7"/>
    <w:rsid w:val="00603C0B"/>
    <w:rsid w:val="00604221"/>
    <w:rsid w:val="00605782"/>
    <w:rsid w:val="006060E0"/>
    <w:rsid w:val="006102B6"/>
    <w:rsid w:val="00610917"/>
    <w:rsid w:val="00613C99"/>
    <w:rsid w:val="00617503"/>
    <w:rsid w:val="00622493"/>
    <w:rsid w:val="0062425A"/>
    <w:rsid w:val="006316CF"/>
    <w:rsid w:val="006348F5"/>
    <w:rsid w:val="0063581F"/>
    <w:rsid w:val="00640AAC"/>
    <w:rsid w:val="0064291B"/>
    <w:rsid w:val="00642C28"/>
    <w:rsid w:val="00644599"/>
    <w:rsid w:val="00646EFE"/>
    <w:rsid w:val="006511C1"/>
    <w:rsid w:val="0065170E"/>
    <w:rsid w:val="006521F2"/>
    <w:rsid w:val="006556D8"/>
    <w:rsid w:val="00655DAE"/>
    <w:rsid w:val="0066217E"/>
    <w:rsid w:val="00665A20"/>
    <w:rsid w:val="00666264"/>
    <w:rsid w:val="00667804"/>
    <w:rsid w:val="00670A88"/>
    <w:rsid w:val="0067118D"/>
    <w:rsid w:val="00672514"/>
    <w:rsid w:val="00674D19"/>
    <w:rsid w:val="0067638A"/>
    <w:rsid w:val="006812A4"/>
    <w:rsid w:val="0068393F"/>
    <w:rsid w:val="00695732"/>
    <w:rsid w:val="006958EB"/>
    <w:rsid w:val="006A232A"/>
    <w:rsid w:val="006A3515"/>
    <w:rsid w:val="006A6FE2"/>
    <w:rsid w:val="006B3D69"/>
    <w:rsid w:val="006B72B3"/>
    <w:rsid w:val="006B75CD"/>
    <w:rsid w:val="006B794E"/>
    <w:rsid w:val="006C1284"/>
    <w:rsid w:val="006C30C4"/>
    <w:rsid w:val="006C5034"/>
    <w:rsid w:val="006C7566"/>
    <w:rsid w:val="006C7BD8"/>
    <w:rsid w:val="006D1D78"/>
    <w:rsid w:val="006D1F25"/>
    <w:rsid w:val="006D395A"/>
    <w:rsid w:val="006D3A59"/>
    <w:rsid w:val="006D445F"/>
    <w:rsid w:val="006D68DF"/>
    <w:rsid w:val="006E779E"/>
    <w:rsid w:val="006F0CDF"/>
    <w:rsid w:val="006F0DAD"/>
    <w:rsid w:val="006F1588"/>
    <w:rsid w:val="006F6685"/>
    <w:rsid w:val="00700D83"/>
    <w:rsid w:val="00702913"/>
    <w:rsid w:val="007071D0"/>
    <w:rsid w:val="007078D1"/>
    <w:rsid w:val="007142BA"/>
    <w:rsid w:val="00714450"/>
    <w:rsid w:val="007210FC"/>
    <w:rsid w:val="00724609"/>
    <w:rsid w:val="007260F8"/>
    <w:rsid w:val="007301EB"/>
    <w:rsid w:val="00731215"/>
    <w:rsid w:val="00731520"/>
    <w:rsid w:val="007337A5"/>
    <w:rsid w:val="007341BF"/>
    <w:rsid w:val="00734D0E"/>
    <w:rsid w:val="00741E69"/>
    <w:rsid w:val="00747870"/>
    <w:rsid w:val="0075003C"/>
    <w:rsid w:val="00750627"/>
    <w:rsid w:val="00753F2F"/>
    <w:rsid w:val="00753FA9"/>
    <w:rsid w:val="007566DD"/>
    <w:rsid w:val="007600DC"/>
    <w:rsid w:val="00760A67"/>
    <w:rsid w:val="00761300"/>
    <w:rsid w:val="00763ED3"/>
    <w:rsid w:val="00764878"/>
    <w:rsid w:val="00764D1C"/>
    <w:rsid w:val="00765D05"/>
    <w:rsid w:val="00766C23"/>
    <w:rsid w:val="00766D97"/>
    <w:rsid w:val="0077154F"/>
    <w:rsid w:val="00772947"/>
    <w:rsid w:val="00775C9D"/>
    <w:rsid w:val="0077641E"/>
    <w:rsid w:val="00777227"/>
    <w:rsid w:val="00777AFA"/>
    <w:rsid w:val="0078049E"/>
    <w:rsid w:val="0078055E"/>
    <w:rsid w:val="00782533"/>
    <w:rsid w:val="007825DC"/>
    <w:rsid w:val="00793E0E"/>
    <w:rsid w:val="007A0DD2"/>
    <w:rsid w:val="007A3360"/>
    <w:rsid w:val="007A48F2"/>
    <w:rsid w:val="007A5E9B"/>
    <w:rsid w:val="007B0058"/>
    <w:rsid w:val="007B1AE1"/>
    <w:rsid w:val="007B230F"/>
    <w:rsid w:val="007C1B8B"/>
    <w:rsid w:val="007C6320"/>
    <w:rsid w:val="007D09E0"/>
    <w:rsid w:val="007D0AF7"/>
    <w:rsid w:val="007D101C"/>
    <w:rsid w:val="007D1273"/>
    <w:rsid w:val="007D34A1"/>
    <w:rsid w:val="007D4701"/>
    <w:rsid w:val="007D4C27"/>
    <w:rsid w:val="007D4D9C"/>
    <w:rsid w:val="007D53AC"/>
    <w:rsid w:val="007D5652"/>
    <w:rsid w:val="007D6506"/>
    <w:rsid w:val="007E0CE3"/>
    <w:rsid w:val="007E31E4"/>
    <w:rsid w:val="007E47A6"/>
    <w:rsid w:val="007E7293"/>
    <w:rsid w:val="007F0C42"/>
    <w:rsid w:val="007F1B0B"/>
    <w:rsid w:val="007F38BD"/>
    <w:rsid w:val="007F5A50"/>
    <w:rsid w:val="008006CF"/>
    <w:rsid w:val="00801D57"/>
    <w:rsid w:val="00811B2A"/>
    <w:rsid w:val="008120F4"/>
    <w:rsid w:val="00815BDD"/>
    <w:rsid w:val="008209B2"/>
    <w:rsid w:val="008237F7"/>
    <w:rsid w:val="00830C0E"/>
    <w:rsid w:val="0083252D"/>
    <w:rsid w:val="00832B56"/>
    <w:rsid w:val="0083371C"/>
    <w:rsid w:val="008418A0"/>
    <w:rsid w:val="00843CD7"/>
    <w:rsid w:val="0084412A"/>
    <w:rsid w:val="008469BA"/>
    <w:rsid w:val="008471C7"/>
    <w:rsid w:val="00850AFF"/>
    <w:rsid w:val="00851D6B"/>
    <w:rsid w:val="00852C60"/>
    <w:rsid w:val="00854134"/>
    <w:rsid w:val="00854DE0"/>
    <w:rsid w:val="008558A6"/>
    <w:rsid w:val="00860570"/>
    <w:rsid w:val="008662D6"/>
    <w:rsid w:val="00873C47"/>
    <w:rsid w:val="008751BB"/>
    <w:rsid w:val="00876A17"/>
    <w:rsid w:val="00876D10"/>
    <w:rsid w:val="00885ACD"/>
    <w:rsid w:val="00887770"/>
    <w:rsid w:val="00890714"/>
    <w:rsid w:val="00891E4E"/>
    <w:rsid w:val="008933C4"/>
    <w:rsid w:val="00896B59"/>
    <w:rsid w:val="008A409D"/>
    <w:rsid w:val="008B4D82"/>
    <w:rsid w:val="008B4DE9"/>
    <w:rsid w:val="008B6C24"/>
    <w:rsid w:val="008B7269"/>
    <w:rsid w:val="008C683C"/>
    <w:rsid w:val="008D07FC"/>
    <w:rsid w:val="008D2C55"/>
    <w:rsid w:val="008D5218"/>
    <w:rsid w:val="008D799A"/>
    <w:rsid w:val="008E0808"/>
    <w:rsid w:val="008E08EB"/>
    <w:rsid w:val="008E0DCC"/>
    <w:rsid w:val="008E1436"/>
    <w:rsid w:val="008E26C6"/>
    <w:rsid w:val="008E36A7"/>
    <w:rsid w:val="008E3F5D"/>
    <w:rsid w:val="008E4214"/>
    <w:rsid w:val="008E4F06"/>
    <w:rsid w:val="008E6799"/>
    <w:rsid w:val="008F0D5F"/>
    <w:rsid w:val="008F18BD"/>
    <w:rsid w:val="008F3373"/>
    <w:rsid w:val="008F373E"/>
    <w:rsid w:val="008F56E7"/>
    <w:rsid w:val="008F64C4"/>
    <w:rsid w:val="008F7655"/>
    <w:rsid w:val="008F7926"/>
    <w:rsid w:val="0090095B"/>
    <w:rsid w:val="0090433C"/>
    <w:rsid w:val="00905144"/>
    <w:rsid w:val="00910352"/>
    <w:rsid w:val="009169B9"/>
    <w:rsid w:val="00916A2E"/>
    <w:rsid w:val="00917A3B"/>
    <w:rsid w:val="00917DB5"/>
    <w:rsid w:val="00922B5E"/>
    <w:rsid w:val="00924CFD"/>
    <w:rsid w:val="009353F1"/>
    <w:rsid w:val="00937689"/>
    <w:rsid w:val="00945943"/>
    <w:rsid w:val="009459FD"/>
    <w:rsid w:val="00950269"/>
    <w:rsid w:val="0095317B"/>
    <w:rsid w:val="00957D0A"/>
    <w:rsid w:val="009601DF"/>
    <w:rsid w:val="00962053"/>
    <w:rsid w:val="0096275C"/>
    <w:rsid w:val="00963649"/>
    <w:rsid w:val="00963E82"/>
    <w:rsid w:val="00963FBF"/>
    <w:rsid w:val="00964123"/>
    <w:rsid w:val="009650AB"/>
    <w:rsid w:val="00965DB6"/>
    <w:rsid w:val="00966FDC"/>
    <w:rsid w:val="00967950"/>
    <w:rsid w:val="009745AE"/>
    <w:rsid w:val="0098420E"/>
    <w:rsid w:val="00984E22"/>
    <w:rsid w:val="00986570"/>
    <w:rsid w:val="00990798"/>
    <w:rsid w:val="009910CB"/>
    <w:rsid w:val="009969B1"/>
    <w:rsid w:val="009A0207"/>
    <w:rsid w:val="009A215F"/>
    <w:rsid w:val="009A30FD"/>
    <w:rsid w:val="009A553F"/>
    <w:rsid w:val="009A59DE"/>
    <w:rsid w:val="009A5AC7"/>
    <w:rsid w:val="009B1F48"/>
    <w:rsid w:val="009B2434"/>
    <w:rsid w:val="009B2AC1"/>
    <w:rsid w:val="009B3454"/>
    <w:rsid w:val="009B5F4A"/>
    <w:rsid w:val="009B7822"/>
    <w:rsid w:val="009B7A12"/>
    <w:rsid w:val="009C44CF"/>
    <w:rsid w:val="009C551C"/>
    <w:rsid w:val="009C67DA"/>
    <w:rsid w:val="009C788B"/>
    <w:rsid w:val="009D3BB1"/>
    <w:rsid w:val="009D4DBD"/>
    <w:rsid w:val="009E5AAB"/>
    <w:rsid w:val="009E7CD1"/>
    <w:rsid w:val="009F205E"/>
    <w:rsid w:val="009F307A"/>
    <w:rsid w:val="009F3ED8"/>
    <w:rsid w:val="009F4D97"/>
    <w:rsid w:val="009F677C"/>
    <w:rsid w:val="009F7E33"/>
    <w:rsid w:val="00A01A36"/>
    <w:rsid w:val="00A04043"/>
    <w:rsid w:val="00A04466"/>
    <w:rsid w:val="00A044AD"/>
    <w:rsid w:val="00A05616"/>
    <w:rsid w:val="00A064B3"/>
    <w:rsid w:val="00A06969"/>
    <w:rsid w:val="00A06A7B"/>
    <w:rsid w:val="00A12544"/>
    <w:rsid w:val="00A1281F"/>
    <w:rsid w:val="00A13D53"/>
    <w:rsid w:val="00A169B1"/>
    <w:rsid w:val="00A1785F"/>
    <w:rsid w:val="00A21D8E"/>
    <w:rsid w:val="00A236A6"/>
    <w:rsid w:val="00A23A86"/>
    <w:rsid w:val="00A23C14"/>
    <w:rsid w:val="00A25BEC"/>
    <w:rsid w:val="00A268D4"/>
    <w:rsid w:val="00A33C54"/>
    <w:rsid w:val="00A3461E"/>
    <w:rsid w:val="00A36D7D"/>
    <w:rsid w:val="00A378AB"/>
    <w:rsid w:val="00A43335"/>
    <w:rsid w:val="00A4420E"/>
    <w:rsid w:val="00A44328"/>
    <w:rsid w:val="00A464FC"/>
    <w:rsid w:val="00A508A6"/>
    <w:rsid w:val="00A51CC7"/>
    <w:rsid w:val="00A52838"/>
    <w:rsid w:val="00A544C2"/>
    <w:rsid w:val="00A622A1"/>
    <w:rsid w:val="00A633BF"/>
    <w:rsid w:val="00A66A0E"/>
    <w:rsid w:val="00A727A4"/>
    <w:rsid w:val="00A76E9F"/>
    <w:rsid w:val="00A77629"/>
    <w:rsid w:val="00A77760"/>
    <w:rsid w:val="00A8362C"/>
    <w:rsid w:val="00A83B40"/>
    <w:rsid w:val="00A83C18"/>
    <w:rsid w:val="00A86107"/>
    <w:rsid w:val="00A876D6"/>
    <w:rsid w:val="00A9189C"/>
    <w:rsid w:val="00A918A4"/>
    <w:rsid w:val="00A919E7"/>
    <w:rsid w:val="00A9547A"/>
    <w:rsid w:val="00A96F80"/>
    <w:rsid w:val="00A97299"/>
    <w:rsid w:val="00A9792A"/>
    <w:rsid w:val="00AA0409"/>
    <w:rsid w:val="00AA0C41"/>
    <w:rsid w:val="00AA2DDD"/>
    <w:rsid w:val="00AA5B7A"/>
    <w:rsid w:val="00AA6411"/>
    <w:rsid w:val="00AB1821"/>
    <w:rsid w:val="00AB1A5D"/>
    <w:rsid w:val="00AB4A25"/>
    <w:rsid w:val="00AB6440"/>
    <w:rsid w:val="00AB7555"/>
    <w:rsid w:val="00AC14D3"/>
    <w:rsid w:val="00AC3767"/>
    <w:rsid w:val="00AD2E42"/>
    <w:rsid w:val="00AD73C4"/>
    <w:rsid w:val="00AE08BF"/>
    <w:rsid w:val="00AE23CC"/>
    <w:rsid w:val="00AE3B68"/>
    <w:rsid w:val="00AE40D3"/>
    <w:rsid w:val="00AE5CF0"/>
    <w:rsid w:val="00AF1C4E"/>
    <w:rsid w:val="00AF252C"/>
    <w:rsid w:val="00B00E4E"/>
    <w:rsid w:val="00B027CF"/>
    <w:rsid w:val="00B05C8E"/>
    <w:rsid w:val="00B0628D"/>
    <w:rsid w:val="00B110E7"/>
    <w:rsid w:val="00B11E81"/>
    <w:rsid w:val="00B14451"/>
    <w:rsid w:val="00B14626"/>
    <w:rsid w:val="00B15C0C"/>
    <w:rsid w:val="00B16635"/>
    <w:rsid w:val="00B2050E"/>
    <w:rsid w:val="00B2148B"/>
    <w:rsid w:val="00B21DD3"/>
    <w:rsid w:val="00B221CA"/>
    <w:rsid w:val="00B24B82"/>
    <w:rsid w:val="00B30B23"/>
    <w:rsid w:val="00B3419B"/>
    <w:rsid w:val="00B36685"/>
    <w:rsid w:val="00B36C39"/>
    <w:rsid w:val="00B41B9A"/>
    <w:rsid w:val="00B42A90"/>
    <w:rsid w:val="00B4437D"/>
    <w:rsid w:val="00B6151B"/>
    <w:rsid w:val="00B619CF"/>
    <w:rsid w:val="00B637C1"/>
    <w:rsid w:val="00B71BF8"/>
    <w:rsid w:val="00B73DE0"/>
    <w:rsid w:val="00B76484"/>
    <w:rsid w:val="00B77804"/>
    <w:rsid w:val="00B82A72"/>
    <w:rsid w:val="00B841FC"/>
    <w:rsid w:val="00B84D25"/>
    <w:rsid w:val="00B85176"/>
    <w:rsid w:val="00B86520"/>
    <w:rsid w:val="00B94991"/>
    <w:rsid w:val="00BA01C2"/>
    <w:rsid w:val="00BA4BC6"/>
    <w:rsid w:val="00BA666C"/>
    <w:rsid w:val="00BA777C"/>
    <w:rsid w:val="00BB4C19"/>
    <w:rsid w:val="00BC42AF"/>
    <w:rsid w:val="00BC44D6"/>
    <w:rsid w:val="00BC4705"/>
    <w:rsid w:val="00BC6052"/>
    <w:rsid w:val="00BC7829"/>
    <w:rsid w:val="00BC7B55"/>
    <w:rsid w:val="00BD26BA"/>
    <w:rsid w:val="00BD4A13"/>
    <w:rsid w:val="00BD666E"/>
    <w:rsid w:val="00BF1607"/>
    <w:rsid w:val="00BF1CBF"/>
    <w:rsid w:val="00BF20F1"/>
    <w:rsid w:val="00BF5D98"/>
    <w:rsid w:val="00BF6D26"/>
    <w:rsid w:val="00BF76B4"/>
    <w:rsid w:val="00BF7EF3"/>
    <w:rsid w:val="00C03AFC"/>
    <w:rsid w:val="00C117AE"/>
    <w:rsid w:val="00C119CC"/>
    <w:rsid w:val="00C14DA5"/>
    <w:rsid w:val="00C1677C"/>
    <w:rsid w:val="00C205DD"/>
    <w:rsid w:val="00C25711"/>
    <w:rsid w:val="00C26BCF"/>
    <w:rsid w:val="00C34EAB"/>
    <w:rsid w:val="00C36709"/>
    <w:rsid w:val="00C407F7"/>
    <w:rsid w:val="00C40B70"/>
    <w:rsid w:val="00C4146C"/>
    <w:rsid w:val="00C460F2"/>
    <w:rsid w:val="00C469CD"/>
    <w:rsid w:val="00C50963"/>
    <w:rsid w:val="00C5270E"/>
    <w:rsid w:val="00C52833"/>
    <w:rsid w:val="00C53BAF"/>
    <w:rsid w:val="00C567ED"/>
    <w:rsid w:val="00C63533"/>
    <w:rsid w:val="00C64222"/>
    <w:rsid w:val="00C663CC"/>
    <w:rsid w:val="00C67168"/>
    <w:rsid w:val="00C71E48"/>
    <w:rsid w:val="00C7239A"/>
    <w:rsid w:val="00C76A6F"/>
    <w:rsid w:val="00C844A3"/>
    <w:rsid w:val="00C8496E"/>
    <w:rsid w:val="00C85301"/>
    <w:rsid w:val="00C85945"/>
    <w:rsid w:val="00C87F9C"/>
    <w:rsid w:val="00C908E9"/>
    <w:rsid w:val="00C917E1"/>
    <w:rsid w:val="00C91845"/>
    <w:rsid w:val="00C918B0"/>
    <w:rsid w:val="00C91F7F"/>
    <w:rsid w:val="00C920A5"/>
    <w:rsid w:val="00C9369B"/>
    <w:rsid w:val="00C9372F"/>
    <w:rsid w:val="00C93E3F"/>
    <w:rsid w:val="00C964FE"/>
    <w:rsid w:val="00C96A6D"/>
    <w:rsid w:val="00CA03DE"/>
    <w:rsid w:val="00CA6F76"/>
    <w:rsid w:val="00CB0AF6"/>
    <w:rsid w:val="00CB427F"/>
    <w:rsid w:val="00CB69A7"/>
    <w:rsid w:val="00CC0019"/>
    <w:rsid w:val="00CC13E9"/>
    <w:rsid w:val="00CC3E04"/>
    <w:rsid w:val="00CC5535"/>
    <w:rsid w:val="00CD2D86"/>
    <w:rsid w:val="00CD35B2"/>
    <w:rsid w:val="00CD45FC"/>
    <w:rsid w:val="00CD65B4"/>
    <w:rsid w:val="00CD6E6F"/>
    <w:rsid w:val="00CE27ED"/>
    <w:rsid w:val="00CE4820"/>
    <w:rsid w:val="00CE5673"/>
    <w:rsid w:val="00CE6E35"/>
    <w:rsid w:val="00CF02EA"/>
    <w:rsid w:val="00CF0823"/>
    <w:rsid w:val="00CF58AD"/>
    <w:rsid w:val="00CF5E61"/>
    <w:rsid w:val="00CF62E3"/>
    <w:rsid w:val="00CF6404"/>
    <w:rsid w:val="00CF7888"/>
    <w:rsid w:val="00D002E2"/>
    <w:rsid w:val="00D01287"/>
    <w:rsid w:val="00D05C62"/>
    <w:rsid w:val="00D15740"/>
    <w:rsid w:val="00D17655"/>
    <w:rsid w:val="00D17EAC"/>
    <w:rsid w:val="00D20E6D"/>
    <w:rsid w:val="00D217C9"/>
    <w:rsid w:val="00D21A66"/>
    <w:rsid w:val="00D2248E"/>
    <w:rsid w:val="00D22D49"/>
    <w:rsid w:val="00D23540"/>
    <w:rsid w:val="00D246F2"/>
    <w:rsid w:val="00D25C1F"/>
    <w:rsid w:val="00D270A6"/>
    <w:rsid w:val="00D31FDC"/>
    <w:rsid w:val="00D337E5"/>
    <w:rsid w:val="00D3697B"/>
    <w:rsid w:val="00D40AD0"/>
    <w:rsid w:val="00D40FFD"/>
    <w:rsid w:val="00D41B57"/>
    <w:rsid w:val="00D42C1E"/>
    <w:rsid w:val="00D44696"/>
    <w:rsid w:val="00D46733"/>
    <w:rsid w:val="00D477F1"/>
    <w:rsid w:val="00D53E2B"/>
    <w:rsid w:val="00D54087"/>
    <w:rsid w:val="00D6069C"/>
    <w:rsid w:val="00D63578"/>
    <w:rsid w:val="00D67ED8"/>
    <w:rsid w:val="00D72073"/>
    <w:rsid w:val="00D73BCC"/>
    <w:rsid w:val="00D73DB7"/>
    <w:rsid w:val="00D74D7A"/>
    <w:rsid w:val="00D762ED"/>
    <w:rsid w:val="00D819E3"/>
    <w:rsid w:val="00D831B1"/>
    <w:rsid w:val="00D86096"/>
    <w:rsid w:val="00D862C4"/>
    <w:rsid w:val="00D921D8"/>
    <w:rsid w:val="00D92C2A"/>
    <w:rsid w:val="00D9506E"/>
    <w:rsid w:val="00DA217C"/>
    <w:rsid w:val="00DA21E7"/>
    <w:rsid w:val="00DA48F1"/>
    <w:rsid w:val="00DA4B23"/>
    <w:rsid w:val="00DA4F88"/>
    <w:rsid w:val="00DA6BF6"/>
    <w:rsid w:val="00DA7324"/>
    <w:rsid w:val="00DB1188"/>
    <w:rsid w:val="00DB1453"/>
    <w:rsid w:val="00DB32B3"/>
    <w:rsid w:val="00DC2C4D"/>
    <w:rsid w:val="00DC3874"/>
    <w:rsid w:val="00DC6882"/>
    <w:rsid w:val="00DC6A77"/>
    <w:rsid w:val="00DD0271"/>
    <w:rsid w:val="00DD0F78"/>
    <w:rsid w:val="00DD1376"/>
    <w:rsid w:val="00DD2AE6"/>
    <w:rsid w:val="00DD5EC1"/>
    <w:rsid w:val="00DD67F4"/>
    <w:rsid w:val="00DE05CF"/>
    <w:rsid w:val="00DE09CC"/>
    <w:rsid w:val="00DE37F3"/>
    <w:rsid w:val="00DE3822"/>
    <w:rsid w:val="00DE4450"/>
    <w:rsid w:val="00DE550F"/>
    <w:rsid w:val="00DE553B"/>
    <w:rsid w:val="00DE7228"/>
    <w:rsid w:val="00DF2B06"/>
    <w:rsid w:val="00DF2C88"/>
    <w:rsid w:val="00E00A4A"/>
    <w:rsid w:val="00E01FA7"/>
    <w:rsid w:val="00E02A22"/>
    <w:rsid w:val="00E02F6B"/>
    <w:rsid w:val="00E0412B"/>
    <w:rsid w:val="00E11B6B"/>
    <w:rsid w:val="00E1382E"/>
    <w:rsid w:val="00E1632C"/>
    <w:rsid w:val="00E16C4A"/>
    <w:rsid w:val="00E17571"/>
    <w:rsid w:val="00E1777B"/>
    <w:rsid w:val="00E20DCE"/>
    <w:rsid w:val="00E2263B"/>
    <w:rsid w:val="00E265C5"/>
    <w:rsid w:val="00E3228A"/>
    <w:rsid w:val="00E324A8"/>
    <w:rsid w:val="00E335C5"/>
    <w:rsid w:val="00E3573C"/>
    <w:rsid w:val="00E35C02"/>
    <w:rsid w:val="00E360D6"/>
    <w:rsid w:val="00E36831"/>
    <w:rsid w:val="00E375D0"/>
    <w:rsid w:val="00E472A4"/>
    <w:rsid w:val="00E47F23"/>
    <w:rsid w:val="00E537E5"/>
    <w:rsid w:val="00E55E9A"/>
    <w:rsid w:val="00E57D88"/>
    <w:rsid w:val="00E61EE0"/>
    <w:rsid w:val="00E623C5"/>
    <w:rsid w:val="00E637B6"/>
    <w:rsid w:val="00E63F42"/>
    <w:rsid w:val="00E65A11"/>
    <w:rsid w:val="00E70CFF"/>
    <w:rsid w:val="00E71D1F"/>
    <w:rsid w:val="00E744D4"/>
    <w:rsid w:val="00E75FF1"/>
    <w:rsid w:val="00E761FF"/>
    <w:rsid w:val="00E80F0D"/>
    <w:rsid w:val="00E82DB2"/>
    <w:rsid w:val="00E83312"/>
    <w:rsid w:val="00E920EA"/>
    <w:rsid w:val="00EA19FC"/>
    <w:rsid w:val="00EA1CF7"/>
    <w:rsid w:val="00EA2EEB"/>
    <w:rsid w:val="00EA31E9"/>
    <w:rsid w:val="00EB0B87"/>
    <w:rsid w:val="00EB2A7D"/>
    <w:rsid w:val="00EB6493"/>
    <w:rsid w:val="00EC15AD"/>
    <w:rsid w:val="00EC285D"/>
    <w:rsid w:val="00EC298A"/>
    <w:rsid w:val="00EC39DA"/>
    <w:rsid w:val="00EC3C23"/>
    <w:rsid w:val="00EC6A61"/>
    <w:rsid w:val="00EC72EC"/>
    <w:rsid w:val="00ED1592"/>
    <w:rsid w:val="00ED2533"/>
    <w:rsid w:val="00ED383E"/>
    <w:rsid w:val="00ED6F0D"/>
    <w:rsid w:val="00ED757F"/>
    <w:rsid w:val="00ED7AAB"/>
    <w:rsid w:val="00EE5B53"/>
    <w:rsid w:val="00EE6600"/>
    <w:rsid w:val="00EE6AEE"/>
    <w:rsid w:val="00EF1DD1"/>
    <w:rsid w:val="00EF2EBC"/>
    <w:rsid w:val="00EF3768"/>
    <w:rsid w:val="00F02C19"/>
    <w:rsid w:val="00F038AB"/>
    <w:rsid w:val="00F04F9B"/>
    <w:rsid w:val="00F05D10"/>
    <w:rsid w:val="00F13003"/>
    <w:rsid w:val="00F20F51"/>
    <w:rsid w:val="00F243EC"/>
    <w:rsid w:val="00F2610D"/>
    <w:rsid w:val="00F27584"/>
    <w:rsid w:val="00F35A82"/>
    <w:rsid w:val="00F366D6"/>
    <w:rsid w:val="00F42B25"/>
    <w:rsid w:val="00F4436B"/>
    <w:rsid w:val="00F44B64"/>
    <w:rsid w:val="00F45256"/>
    <w:rsid w:val="00F45EAA"/>
    <w:rsid w:val="00F51649"/>
    <w:rsid w:val="00F55774"/>
    <w:rsid w:val="00F5749A"/>
    <w:rsid w:val="00F60D0E"/>
    <w:rsid w:val="00F6134C"/>
    <w:rsid w:val="00F645CC"/>
    <w:rsid w:val="00F64923"/>
    <w:rsid w:val="00F6531E"/>
    <w:rsid w:val="00F66215"/>
    <w:rsid w:val="00F71993"/>
    <w:rsid w:val="00F71AB6"/>
    <w:rsid w:val="00F736EA"/>
    <w:rsid w:val="00F74A84"/>
    <w:rsid w:val="00F7628E"/>
    <w:rsid w:val="00F764D7"/>
    <w:rsid w:val="00F767A0"/>
    <w:rsid w:val="00F76D66"/>
    <w:rsid w:val="00F92D23"/>
    <w:rsid w:val="00F952B4"/>
    <w:rsid w:val="00F962B8"/>
    <w:rsid w:val="00FA142D"/>
    <w:rsid w:val="00FA24E5"/>
    <w:rsid w:val="00FA4432"/>
    <w:rsid w:val="00FA50BF"/>
    <w:rsid w:val="00FA5234"/>
    <w:rsid w:val="00FA6372"/>
    <w:rsid w:val="00FA6CB4"/>
    <w:rsid w:val="00FB120F"/>
    <w:rsid w:val="00FB1281"/>
    <w:rsid w:val="00FB34D2"/>
    <w:rsid w:val="00FB3E72"/>
    <w:rsid w:val="00FB4514"/>
    <w:rsid w:val="00FB53B5"/>
    <w:rsid w:val="00FB6A6E"/>
    <w:rsid w:val="00FB7C84"/>
    <w:rsid w:val="00FC1B15"/>
    <w:rsid w:val="00FC1E94"/>
    <w:rsid w:val="00FC2C50"/>
    <w:rsid w:val="00FC4A40"/>
    <w:rsid w:val="00FD692D"/>
    <w:rsid w:val="00FD74F5"/>
    <w:rsid w:val="00FE3AB7"/>
    <w:rsid w:val="00FE76D7"/>
    <w:rsid w:val="00FF01E2"/>
    <w:rsid w:val="00FF096F"/>
    <w:rsid w:val="00FF24AA"/>
    <w:rsid w:val="00FF7D36"/>
    <w:rsid w:val="01190EA0"/>
    <w:rsid w:val="01681368"/>
    <w:rsid w:val="019203A5"/>
    <w:rsid w:val="01A725EB"/>
    <w:rsid w:val="01DD1D45"/>
    <w:rsid w:val="021002D0"/>
    <w:rsid w:val="02202FE6"/>
    <w:rsid w:val="0220672B"/>
    <w:rsid w:val="022D788E"/>
    <w:rsid w:val="023E1C60"/>
    <w:rsid w:val="027E3C91"/>
    <w:rsid w:val="02AC71CC"/>
    <w:rsid w:val="02FD3966"/>
    <w:rsid w:val="03203373"/>
    <w:rsid w:val="0355683D"/>
    <w:rsid w:val="03574FF3"/>
    <w:rsid w:val="036C5F12"/>
    <w:rsid w:val="03792A2F"/>
    <w:rsid w:val="038F061D"/>
    <w:rsid w:val="039140FD"/>
    <w:rsid w:val="03C54E75"/>
    <w:rsid w:val="03D1642D"/>
    <w:rsid w:val="044A1C52"/>
    <w:rsid w:val="048E1796"/>
    <w:rsid w:val="04F16DF7"/>
    <w:rsid w:val="04F636B3"/>
    <w:rsid w:val="05011CCB"/>
    <w:rsid w:val="051D7FDA"/>
    <w:rsid w:val="05747923"/>
    <w:rsid w:val="05BD45F1"/>
    <w:rsid w:val="06520EF6"/>
    <w:rsid w:val="065C4EEE"/>
    <w:rsid w:val="06A448A5"/>
    <w:rsid w:val="06F053B2"/>
    <w:rsid w:val="070D2EFD"/>
    <w:rsid w:val="07680B24"/>
    <w:rsid w:val="0768331A"/>
    <w:rsid w:val="077A203D"/>
    <w:rsid w:val="079F7640"/>
    <w:rsid w:val="07AD59F2"/>
    <w:rsid w:val="07EE3254"/>
    <w:rsid w:val="0819738E"/>
    <w:rsid w:val="0829453B"/>
    <w:rsid w:val="09891500"/>
    <w:rsid w:val="09BA6822"/>
    <w:rsid w:val="0A0D6E19"/>
    <w:rsid w:val="0A0E2B9C"/>
    <w:rsid w:val="0A577B6B"/>
    <w:rsid w:val="0A6030CE"/>
    <w:rsid w:val="0A675502"/>
    <w:rsid w:val="0B47134F"/>
    <w:rsid w:val="0BA92C36"/>
    <w:rsid w:val="0BAB0543"/>
    <w:rsid w:val="0BE714FA"/>
    <w:rsid w:val="0C841D6F"/>
    <w:rsid w:val="0C981712"/>
    <w:rsid w:val="0CB61CA7"/>
    <w:rsid w:val="0CDC4E3D"/>
    <w:rsid w:val="0CDE7A23"/>
    <w:rsid w:val="0CFB0891"/>
    <w:rsid w:val="0D0A454E"/>
    <w:rsid w:val="0D1D35C5"/>
    <w:rsid w:val="0D3508AD"/>
    <w:rsid w:val="0D3C1841"/>
    <w:rsid w:val="0DF95CFE"/>
    <w:rsid w:val="0E0F3D83"/>
    <w:rsid w:val="0E530071"/>
    <w:rsid w:val="0E7D6A91"/>
    <w:rsid w:val="0EC22259"/>
    <w:rsid w:val="0EC52BEA"/>
    <w:rsid w:val="0F0D3407"/>
    <w:rsid w:val="0F4F0490"/>
    <w:rsid w:val="0F5930E8"/>
    <w:rsid w:val="0F817AC5"/>
    <w:rsid w:val="0F9E12B1"/>
    <w:rsid w:val="0F9F3B21"/>
    <w:rsid w:val="104F29E3"/>
    <w:rsid w:val="106C342C"/>
    <w:rsid w:val="10AB29DD"/>
    <w:rsid w:val="10D84168"/>
    <w:rsid w:val="10DA45F9"/>
    <w:rsid w:val="112F5096"/>
    <w:rsid w:val="11396235"/>
    <w:rsid w:val="119020AE"/>
    <w:rsid w:val="11D83EC6"/>
    <w:rsid w:val="123E012A"/>
    <w:rsid w:val="124331F0"/>
    <w:rsid w:val="12556977"/>
    <w:rsid w:val="13200165"/>
    <w:rsid w:val="13855D40"/>
    <w:rsid w:val="13A64D3F"/>
    <w:rsid w:val="14297BEF"/>
    <w:rsid w:val="14426DCA"/>
    <w:rsid w:val="144939F3"/>
    <w:rsid w:val="14647F4F"/>
    <w:rsid w:val="14737DD0"/>
    <w:rsid w:val="14927837"/>
    <w:rsid w:val="14A02921"/>
    <w:rsid w:val="14C549DA"/>
    <w:rsid w:val="14D011CF"/>
    <w:rsid w:val="14DF660F"/>
    <w:rsid w:val="152129F0"/>
    <w:rsid w:val="15815C32"/>
    <w:rsid w:val="15CA64DD"/>
    <w:rsid w:val="15E15DE7"/>
    <w:rsid w:val="168C016A"/>
    <w:rsid w:val="169F2594"/>
    <w:rsid w:val="16EE3F68"/>
    <w:rsid w:val="170A6C83"/>
    <w:rsid w:val="17127042"/>
    <w:rsid w:val="173D5489"/>
    <w:rsid w:val="175D2C30"/>
    <w:rsid w:val="1773059A"/>
    <w:rsid w:val="179F2E8E"/>
    <w:rsid w:val="181221E8"/>
    <w:rsid w:val="18210CA7"/>
    <w:rsid w:val="183E7656"/>
    <w:rsid w:val="18960C8C"/>
    <w:rsid w:val="18A27A80"/>
    <w:rsid w:val="18A34D43"/>
    <w:rsid w:val="18B036E0"/>
    <w:rsid w:val="18D70747"/>
    <w:rsid w:val="19345B66"/>
    <w:rsid w:val="196D6331"/>
    <w:rsid w:val="1998630F"/>
    <w:rsid w:val="19A80B32"/>
    <w:rsid w:val="19EA5F14"/>
    <w:rsid w:val="1A3E1798"/>
    <w:rsid w:val="1A4004D3"/>
    <w:rsid w:val="1A66417A"/>
    <w:rsid w:val="1A9B07C4"/>
    <w:rsid w:val="1AC14BF0"/>
    <w:rsid w:val="1AC764CA"/>
    <w:rsid w:val="1B0555E6"/>
    <w:rsid w:val="1B231742"/>
    <w:rsid w:val="1B351826"/>
    <w:rsid w:val="1BB136FC"/>
    <w:rsid w:val="1BDB21BE"/>
    <w:rsid w:val="1D8E43BD"/>
    <w:rsid w:val="1DE26AAE"/>
    <w:rsid w:val="1DEE056F"/>
    <w:rsid w:val="1E093F4B"/>
    <w:rsid w:val="1E5F343C"/>
    <w:rsid w:val="1E6B0917"/>
    <w:rsid w:val="1E9479BE"/>
    <w:rsid w:val="1E9C48D4"/>
    <w:rsid w:val="1ED8572C"/>
    <w:rsid w:val="1EDD3EDF"/>
    <w:rsid w:val="1EE917B2"/>
    <w:rsid w:val="1F161173"/>
    <w:rsid w:val="1F2C23B6"/>
    <w:rsid w:val="1F40537B"/>
    <w:rsid w:val="1F5532E6"/>
    <w:rsid w:val="203D02B1"/>
    <w:rsid w:val="2050093D"/>
    <w:rsid w:val="20642EA8"/>
    <w:rsid w:val="206A79C8"/>
    <w:rsid w:val="20861962"/>
    <w:rsid w:val="20F465BB"/>
    <w:rsid w:val="217640AD"/>
    <w:rsid w:val="218551B1"/>
    <w:rsid w:val="21D20F1F"/>
    <w:rsid w:val="21E20C47"/>
    <w:rsid w:val="21F74F74"/>
    <w:rsid w:val="229666E0"/>
    <w:rsid w:val="22B73921"/>
    <w:rsid w:val="22DA3FA2"/>
    <w:rsid w:val="232E4C61"/>
    <w:rsid w:val="233C26AC"/>
    <w:rsid w:val="23657C2E"/>
    <w:rsid w:val="23895446"/>
    <w:rsid w:val="23CA61AE"/>
    <w:rsid w:val="23ED610C"/>
    <w:rsid w:val="23F30059"/>
    <w:rsid w:val="2402398A"/>
    <w:rsid w:val="24491F65"/>
    <w:rsid w:val="24552A6F"/>
    <w:rsid w:val="24A63BAB"/>
    <w:rsid w:val="24C33FBE"/>
    <w:rsid w:val="25254E71"/>
    <w:rsid w:val="2526305F"/>
    <w:rsid w:val="25372864"/>
    <w:rsid w:val="256921A1"/>
    <w:rsid w:val="25D11609"/>
    <w:rsid w:val="25D325B9"/>
    <w:rsid w:val="266B2AB1"/>
    <w:rsid w:val="26CD6822"/>
    <w:rsid w:val="26EB45A5"/>
    <w:rsid w:val="26F36756"/>
    <w:rsid w:val="26FD5DD4"/>
    <w:rsid w:val="270C392B"/>
    <w:rsid w:val="271A3B6E"/>
    <w:rsid w:val="27205455"/>
    <w:rsid w:val="27271B2E"/>
    <w:rsid w:val="27FA74E3"/>
    <w:rsid w:val="289A0E44"/>
    <w:rsid w:val="28AA7704"/>
    <w:rsid w:val="28B44AA7"/>
    <w:rsid w:val="28D512F0"/>
    <w:rsid w:val="2905289F"/>
    <w:rsid w:val="293C7145"/>
    <w:rsid w:val="294E05B3"/>
    <w:rsid w:val="298E79D8"/>
    <w:rsid w:val="299C5947"/>
    <w:rsid w:val="29B34485"/>
    <w:rsid w:val="2A3B3988"/>
    <w:rsid w:val="2A436417"/>
    <w:rsid w:val="2A78645A"/>
    <w:rsid w:val="2A7B5F9D"/>
    <w:rsid w:val="2ACC0AEC"/>
    <w:rsid w:val="2AD779C1"/>
    <w:rsid w:val="2B412919"/>
    <w:rsid w:val="2B621F57"/>
    <w:rsid w:val="2BFB02C2"/>
    <w:rsid w:val="2C374D5A"/>
    <w:rsid w:val="2C3C1DE3"/>
    <w:rsid w:val="2C48546A"/>
    <w:rsid w:val="2C647A49"/>
    <w:rsid w:val="2C8E4870"/>
    <w:rsid w:val="2CE109E9"/>
    <w:rsid w:val="2D316D3B"/>
    <w:rsid w:val="2D3E2299"/>
    <w:rsid w:val="2D5472B3"/>
    <w:rsid w:val="2DA27EE7"/>
    <w:rsid w:val="2E2A60DD"/>
    <w:rsid w:val="2E6B6B15"/>
    <w:rsid w:val="2EC3728F"/>
    <w:rsid w:val="2F7549EF"/>
    <w:rsid w:val="2F754BC4"/>
    <w:rsid w:val="2F853F3A"/>
    <w:rsid w:val="2FA657D9"/>
    <w:rsid w:val="2FB83A28"/>
    <w:rsid w:val="30034565"/>
    <w:rsid w:val="30212B54"/>
    <w:rsid w:val="30350A8F"/>
    <w:rsid w:val="304E6549"/>
    <w:rsid w:val="3055689B"/>
    <w:rsid w:val="307F7C6A"/>
    <w:rsid w:val="30841675"/>
    <w:rsid w:val="30C0743E"/>
    <w:rsid w:val="30D17759"/>
    <w:rsid w:val="31136982"/>
    <w:rsid w:val="318F5D98"/>
    <w:rsid w:val="31BF1B06"/>
    <w:rsid w:val="32020B69"/>
    <w:rsid w:val="32091A64"/>
    <w:rsid w:val="321A2B2F"/>
    <w:rsid w:val="323F4AC5"/>
    <w:rsid w:val="32845377"/>
    <w:rsid w:val="32991398"/>
    <w:rsid w:val="32E049D2"/>
    <w:rsid w:val="334F4826"/>
    <w:rsid w:val="338207A0"/>
    <w:rsid w:val="33863F46"/>
    <w:rsid w:val="33B6470C"/>
    <w:rsid w:val="33C52FB9"/>
    <w:rsid w:val="33D13B26"/>
    <w:rsid w:val="340906EA"/>
    <w:rsid w:val="34165CC1"/>
    <w:rsid w:val="34600B86"/>
    <w:rsid w:val="34A92386"/>
    <w:rsid w:val="34CF7040"/>
    <w:rsid w:val="34D369E2"/>
    <w:rsid w:val="35115B0C"/>
    <w:rsid w:val="35607311"/>
    <w:rsid w:val="35646694"/>
    <w:rsid w:val="35842BCD"/>
    <w:rsid w:val="35963E5F"/>
    <w:rsid w:val="35970477"/>
    <w:rsid w:val="359D6D8E"/>
    <w:rsid w:val="35C10CA6"/>
    <w:rsid w:val="35D64569"/>
    <w:rsid w:val="35D6737D"/>
    <w:rsid w:val="36735E21"/>
    <w:rsid w:val="367E6B7A"/>
    <w:rsid w:val="369E5FAE"/>
    <w:rsid w:val="36B617CA"/>
    <w:rsid w:val="36F41126"/>
    <w:rsid w:val="374F1126"/>
    <w:rsid w:val="374F1EDC"/>
    <w:rsid w:val="37824118"/>
    <w:rsid w:val="37977C6B"/>
    <w:rsid w:val="37F66637"/>
    <w:rsid w:val="381101E9"/>
    <w:rsid w:val="381D3128"/>
    <w:rsid w:val="38472799"/>
    <w:rsid w:val="38610555"/>
    <w:rsid w:val="38650838"/>
    <w:rsid w:val="38670777"/>
    <w:rsid w:val="38A74688"/>
    <w:rsid w:val="38CF5D44"/>
    <w:rsid w:val="39253C1A"/>
    <w:rsid w:val="392D387D"/>
    <w:rsid w:val="394E1D2D"/>
    <w:rsid w:val="39BC39B0"/>
    <w:rsid w:val="39D54609"/>
    <w:rsid w:val="39E924BA"/>
    <w:rsid w:val="3A3877F5"/>
    <w:rsid w:val="3A4F24D7"/>
    <w:rsid w:val="3A695603"/>
    <w:rsid w:val="3A71469C"/>
    <w:rsid w:val="3A740D6C"/>
    <w:rsid w:val="3A7B0DC2"/>
    <w:rsid w:val="3A7D6785"/>
    <w:rsid w:val="3A9946DE"/>
    <w:rsid w:val="3AE54110"/>
    <w:rsid w:val="3B1F7C04"/>
    <w:rsid w:val="3B30121F"/>
    <w:rsid w:val="3B302735"/>
    <w:rsid w:val="3B61065A"/>
    <w:rsid w:val="3B7C79AD"/>
    <w:rsid w:val="3B8A0991"/>
    <w:rsid w:val="3B973865"/>
    <w:rsid w:val="3BB60AA0"/>
    <w:rsid w:val="3BFE19D4"/>
    <w:rsid w:val="3C141A39"/>
    <w:rsid w:val="3C265B16"/>
    <w:rsid w:val="3C422326"/>
    <w:rsid w:val="3C9146C9"/>
    <w:rsid w:val="3CA20FBF"/>
    <w:rsid w:val="3CA50B7C"/>
    <w:rsid w:val="3CC91DA1"/>
    <w:rsid w:val="3D1902E5"/>
    <w:rsid w:val="3D5F1166"/>
    <w:rsid w:val="3D6C7A7E"/>
    <w:rsid w:val="3D82584C"/>
    <w:rsid w:val="3DA63EF2"/>
    <w:rsid w:val="3E0B79C0"/>
    <w:rsid w:val="3E27119F"/>
    <w:rsid w:val="3EA40805"/>
    <w:rsid w:val="3EC622C7"/>
    <w:rsid w:val="3EE0017F"/>
    <w:rsid w:val="3EFA35D1"/>
    <w:rsid w:val="3F0F3D47"/>
    <w:rsid w:val="3F2D327B"/>
    <w:rsid w:val="3F473587"/>
    <w:rsid w:val="3F656A7F"/>
    <w:rsid w:val="3F830174"/>
    <w:rsid w:val="3F8F331B"/>
    <w:rsid w:val="401A562E"/>
    <w:rsid w:val="40316056"/>
    <w:rsid w:val="409A7B80"/>
    <w:rsid w:val="40C36188"/>
    <w:rsid w:val="40CB22DF"/>
    <w:rsid w:val="410E798F"/>
    <w:rsid w:val="411860C9"/>
    <w:rsid w:val="41F312CF"/>
    <w:rsid w:val="420A6F98"/>
    <w:rsid w:val="42712A31"/>
    <w:rsid w:val="427E08F6"/>
    <w:rsid w:val="437E5092"/>
    <w:rsid w:val="439F7E70"/>
    <w:rsid w:val="43B50D23"/>
    <w:rsid w:val="43B61582"/>
    <w:rsid w:val="43B623F2"/>
    <w:rsid w:val="43DF25E0"/>
    <w:rsid w:val="43F859E3"/>
    <w:rsid w:val="442D05B9"/>
    <w:rsid w:val="443543FE"/>
    <w:rsid w:val="44572B73"/>
    <w:rsid w:val="44AB406D"/>
    <w:rsid w:val="45300406"/>
    <w:rsid w:val="45726687"/>
    <w:rsid w:val="45ED4D08"/>
    <w:rsid w:val="45FD6D90"/>
    <w:rsid w:val="46033E9F"/>
    <w:rsid w:val="463A5D4C"/>
    <w:rsid w:val="466341C6"/>
    <w:rsid w:val="46C06ABC"/>
    <w:rsid w:val="475163D2"/>
    <w:rsid w:val="47A03645"/>
    <w:rsid w:val="47A52914"/>
    <w:rsid w:val="4864415D"/>
    <w:rsid w:val="489C641D"/>
    <w:rsid w:val="489E249D"/>
    <w:rsid w:val="48D717F9"/>
    <w:rsid w:val="48D92EA0"/>
    <w:rsid w:val="490350B8"/>
    <w:rsid w:val="492D4EA8"/>
    <w:rsid w:val="49A13EF1"/>
    <w:rsid w:val="49B3006B"/>
    <w:rsid w:val="49D316D4"/>
    <w:rsid w:val="49DF1A56"/>
    <w:rsid w:val="49E07984"/>
    <w:rsid w:val="4A3F0310"/>
    <w:rsid w:val="4A695E5C"/>
    <w:rsid w:val="4A977B0C"/>
    <w:rsid w:val="4AAD4BB2"/>
    <w:rsid w:val="4AD81502"/>
    <w:rsid w:val="4AE871D0"/>
    <w:rsid w:val="4B4E6D1B"/>
    <w:rsid w:val="4B5873D9"/>
    <w:rsid w:val="4C005DBE"/>
    <w:rsid w:val="4C2F3079"/>
    <w:rsid w:val="4C327664"/>
    <w:rsid w:val="4C481F54"/>
    <w:rsid w:val="4C5A04C1"/>
    <w:rsid w:val="4C617C7C"/>
    <w:rsid w:val="4CEE2561"/>
    <w:rsid w:val="4CF9260F"/>
    <w:rsid w:val="4D0E4F13"/>
    <w:rsid w:val="4D426BAD"/>
    <w:rsid w:val="4D5F74CD"/>
    <w:rsid w:val="4DA42850"/>
    <w:rsid w:val="4DDB1744"/>
    <w:rsid w:val="4DF23CC6"/>
    <w:rsid w:val="4E664F7B"/>
    <w:rsid w:val="4E6E056A"/>
    <w:rsid w:val="4ECD24E1"/>
    <w:rsid w:val="4F044627"/>
    <w:rsid w:val="4F091E69"/>
    <w:rsid w:val="4F8C0043"/>
    <w:rsid w:val="4FA14EC2"/>
    <w:rsid w:val="501B39D0"/>
    <w:rsid w:val="50470340"/>
    <w:rsid w:val="50692053"/>
    <w:rsid w:val="50CA10AB"/>
    <w:rsid w:val="50EE7F29"/>
    <w:rsid w:val="510E6B69"/>
    <w:rsid w:val="51152BF6"/>
    <w:rsid w:val="51600A51"/>
    <w:rsid w:val="516849DE"/>
    <w:rsid w:val="517C6270"/>
    <w:rsid w:val="517F102B"/>
    <w:rsid w:val="525D5A77"/>
    <w:rsid w:val="52622742"/>
    <w:rsid w:val="52CC4B30"/>
    <w:rsid w:val="52CD6B69"/>
    <w:rsid w:val="52EB117A"/>
    <w:rsid w:val="535C7690"/>
    <w:rsid w:val="5375404E"/>
    <w:rsid w:val="53D72498"/>
    <w:rsid w:val="5480070D"/>
    <w:rsid w:val="550047D3"/>
    <w:rsid w:val="55067787"/>
    <w:rsid w:val="55827260"/>
    <w:rsid w:val="560D48DD"/>
    <w:rsid w:val="56437446"/>
    <w:rsid w:val="56651ED3"/>
    <w:rsid w:val="56D1443F"/>
    <w:rsid w:val="56F85650"/>
    <w:rsid w:val="5727574D"/>
    <w:rsid w:val="57776EB1"/>
    <w:rsid w:val="57A5096C"/>
    <w:rsid w:val="57A921A8"/>
    <w:rsid w:val="57C74E33"/>
    <w:rsid w:val="57DE55A0"/>
    <w:rsid w:val="580013CB"/>
    <w:rsid w:val="58093F36"/>
    <w:rsid w:val="58156852"/>
    <w:rsid w:val="58165339"/>
    <w:rsid w:val="585A66BF"/>
    <w:rsid w:val="585D0F2C"/>
    <w:rsid w:val="58873432"/>
    <w:rsid w:val="58915BFE"/>
    <w:rsid w:val="58A40F51"/>
    <w:rsid w:val="58B818FB"/>
    <w:rsid w:val="58BB5A23"/>
    <w:rsid w:val="58CA750D"/>
    <w:rsid w:val="59036A86"/>
    <w:rsid w:val="591E1396"/>
    <w:rsid w:val="593C6309"/>
    <w:rsid w:val="599F5428"/>
    <w:rsid w:val="59A87501"/>
    <w:rsid w:val="59E85DDF"/>
    <w:rsid w:val="5A566ABB"/>
    <w:rsid w:val="5AD02507"/>
    <w:rsid w:val="5B0037D6"/>
    <w:rsid w:val="5B5F1B6B"/>
    <w:rsid w:val="5B6A671F"/>
    <w:rsid w:val="5BB408A4"/>
    <w:rsid w:val="5BD6515A"/>
    <w:rsid w:val="5BE74B1F"/>
    <w:rsid w:val="5BF84FD4"/>
    <w:rsid w:val="5C37088E"/>
    <w:rsid w:val="5C9F06E4"/>
    <w:rsid w:val="5CAE0CB7"/>
    <w:rsid w:val="5CF941AF"/>
    <w:rsid w:val="5D41711D"/>
    <w:rsid w:val="5D535246"/>
    <w:rsid w:val="5D753261"/>
    <w:rsid w:val="5D842EE5"/>
    <w:rsid w:val="5DA07252"/>
    <w:rsid w:val="5DB4637E"/>
    <w:rsid w:val="5DB8081A"/>
    <w:rsid w:val="5DDB0A71"/>
    <w:rsid w:val="5E1D28F3"/>
    <w:rsid w:val="5E34612A"/>
    <w:rsid w:val="5E3B7E0B"/>
    <w:rsid w:val="5E4F0279"/>
    <w:rsid w:val="5E5031DA"/>
    <w:rsid w:val="5EA822D0"/>
    <w:rsid w:val="5ED763CF"/>
    <w:rsid w:val="5EFE365E"/>
    <w:rsid w:val="5F0514E7"/>
    <w:rsid w:val="5F48665F"/>
    <w:rsid w:val="5F94295A"/>
    <w:rsid w:val="5FB417A7"/>
    <w:rsid w:val="600978DF"/>
    <w:rsid w:val="60155B7C"/>
    <w:rsid w:val="602C39B0"/>
    <w:rsid w:val="602F72FD"/>
    <w:rsid w:val="60457E80"/>
    <w:rsid w:val="609019FC"/>
    <w:rsid w:val="60AE3A4E"/>
    <w:rsid w:val="60BF29A8"/>
    <w:rsid w:val="60E31612"/>
    <w:rsid w:val="612B3BE7"/>
    <w:rsid w:val="617D0BB9"/>
    <w:rsid w:val="61D632EB"/>
    <w:rsid w:val="61F162CF"/>
    <w:rsid w:val="62243DD8"/>
    <w:rsid w:val="62B669C3"/>
    <w:rsid w:val="62B95AB2"/>
    <w:rsid w:val="62CE00E5"/>
    <w:rsid w:val="62F17352"/>
    <w:rsid w:val="62FB6F73"/>
    <w:rsid w:val="635B4F31"/>
    <w:rsid w:val="638A23B7"/>
    <w:rsid w:val="63B5252B"/>
    <w:rsid w:val="63F6650B"/>
    <w:rsid w:val="641D0008"/>
    <w:rsid w:val="642E5888"/>
    <w:rsid w:val="64811036"/>
    <w:rsid w:val="64927AC7"/>
    <w:rsid w:val="64DC19C3"/>
    <w:rsid w:val="64F767F2"/>
    <w:rsid w:val="65026527"/>
    <w:rsid w:val="659321DC"/>
    <w:rsid w:val="663A7BA8"/>
    <w:rsid w:val="66683FB2"/>
    <w:rsid w:val="669162A6"/>
    <w:rsid w:val="66DA77A2"/>
    <w:rsid w:val="66DB0DD1"/>
    <w:rsid w:val="672045C4"/>
    <w:rsid w:val="67261F8E"/>
    <w:rsid w:val="67A15521"/>
    <w:rsid w:val="67B864D2"/>
    <w:rsid w:val="67DA6015"/>
    <w:rsid w:val="67E37AE1"/>
    <w:rsid w:val="683722B9"/>
    <w:rsid w:val="684B469B"/>
    <w:rsid w:val="685535FA"/>
    <w:rsid w:val="68604D23"/>
    <w:rsid w:val="69112A4D"/>
    <w:rsid w:val="69123E1E"/>
    <w:rsid w:val="691378F0"/>
    <w:rsid w:val="694E0557"/>
    <w:rsid w:val="69676B99"/>
    <w:rsid w:val="69677032"/>
    <w:rsid w:val="697D1806"/>
    <w:rsid w:val="69925317"/>
    <w:rsid w:val="69975882"/>
    <w:rsid w:val="69EA3456"/>
    <w:rsid w:val="6A104D80"/>
    <w:rsid w:val="6A453A28"/>
    <w:rsid w:val="6AC14C6F"/>
    <w:rsid w:val="6AC77259"/>
    <w:rsid w:val="6ADE31B7"/>
    <w:rsid w:val="6B155F5B"/>
    <w:rsid w:val="6B2127D7"/>
    <w:rsid w:val="6B2F1170"/>
    <w:rsid w:val="6B535E2E"/>
    <w:rsid w:val="6B591346"/>
    <w:rsid w:val="6B866579"/>
    <w:rsid w:val="6B8E3A06"/>
    <w:rsid w:val="6CB95CE0"/>
    <w:rsid w:val="6D004298"/>
    <w:rsid w:val="6DBF6549"/>
    <w:rsid w:val="6DE7490B"/>
    <w:rsid w:val="6E0000B8"/>
    <w:rsid w:val="6EDF68B1"/>
    <w:rsid w:val="6F2F6871"/>
    <w:rsid w:val="6F4744BB"/>
    <w:rsid w:val="6F5F1626"/>
    <w:rsid w:val="6F5F7BE9"/>
    <w:rsid w:val="6F7B612D"/>
    <w:rsid w:val="6F9F2F85"/>
    <w:rsid w:val="6FD74D9B"/>
    <w:rsid w:val="6FE6769B"/>
    <w:rsid w:val="702D2076"/>
    <w:rsid w:val="7035269D"/>
    <w:rsid w:val="703C6B9A"/>
    <w:rsid w:val="70503E4F"/>
    <w:rsid w:val="70715635"/>
    <w:rsid w:val="70AF6E43"/>
    <w:rsid w:val="71682495"/>
    <w:rsid w:val="718D42DE"/>
    <w:rsid w:val="71BC6C74"/>
    <w:rsid w:val="71D177EE"/>
    <w:rsid w:val="71E41A2E"/>
    <w:rsid w:val="725A63C9"/>
    <w:rsid w:val="72ED1FB9"/>
    <w:rsid w:val="73924FA0"/>
    <w:rsid w:val="73AF3E22"/>
    <w:rsid w:val="73CE5249"/>
    <w:rsid w:val="73E63979"/>
    <w:rsid w:val="73E73495"/>
    <w:rsid w:val="73EC4F37"/>
    <w:rsid w:val="73F27E3A"/>
    <w:rsid w:val="741B0881"/>
    <w:rsid w:val="742800BC"/>
    <w:rsid w:val="742A11AF"/>
    <w:rsid w:val="742C7070"/>
    <w:rsid w:val="74992EDB"/>
    <w:rsid w:val="74AB661A"/>
    <w:rsid w:val="74CE4D9E"/>
    <w:rsid w:val="7544443B"/>
    <w:rsid w:val="75957011"/>
    <w:rsid w:val="75BF0654"/>
    <w:rsid w:val="75C765D7"/>
    <w:rsid w:val="75D8595E"/>
    <w:rsid w:val="75DD0F04"/>
    <w:rsid w:val="75F6576E"/>
    <w:rsid w:val="76255D25"/>
    <w:rsid w:val="764C1018"/>
    <w:rsid w:val="767B685A"/>
    <w:rsid w:val="76804C42"/>
    <w:rsid w:val="76B1145A"/>
    <w:rsid w:val="76B706EF"/>
    <w:rsid w:val="76DC3BAE"/>
    <w:rsid w:val="77A60CAD"/>
    <w:rsid w:val="77EA3352"/>
    <w:rsid w:val="780F2434"/>
    <w:rsid w:val="781537D0"/>
    <w:rsid w:val="783165A6"/>
    <w:rsid w:val="78D547BD"/>
    <w:rsid w:val="78EE12F5"/>
    <w:rsid w:val="79071AC8"/>
    <w:rsid w:val="793B3FF8"/>
    <w:rsid w:val="793E5C33"/>
    <w:rsid w:val="795A603D"/>
    <w:rsid w:val="7A63397D"/>
    <w:rsid w:val="7A693CA4"/>
    <w:rsid w:val="7AD153A0"/>
    <w:rsid w:val="7AE2457D"/>
    <w:rsid w:val="7B023773"/>
    <w:rsid w:val="7B185DB9"/>
    <w:rsid w:val="7B273B61"/>
    <w:rsid w:val="7B415518"/>
    <w:rsid w:val="7B520A1B"/>
    <w:rsid w:val="7BBE2D99"/>
    <w:rsid w:val="7BDF064F"/>
    <w:rsid w:val="7BFF62AF"/>
    <w:rsid w:val="7C756F5E"/>
    <w:rsid w:val="7C9E2A8D"/>
    <w:rsid w:val="7CB853E9"/>
    <w:rsid w:val="7CDE4BD5"/>
    <w:rsid w:val="7CFA5FDF"/>
    <w:rsid w:val="7D201560"/>
    <w:rsid w:val="7D25021C"/>
    <w:rsid w:val="7D252899"/>
    <w:rsid w:val="7D47115F"/>
    <w:rsid w:val="7D671E3D"/>
    <w:rsid w:val="7D705465"/>
    <w:rsid w:val="7D8F4D48"/>
    <w:rsid w:val="7DB85B93"/>
    <w:rsid w:val="7E027453"/>
    <w:rsid w:val="7E5E5C6F"/>
    <w:rsid w:val="7F1A1815"/>
    <w:rsid w:val="7F36175E"/>
    <w:rsid w:val="7F493A6A"/>
    <w:rsid w:val="7F6666C0"/>
    <w:rsid w:val="7F823CDC"/>
    <w:rsid w:val="7F930285"/>
    <w:rsid w:val="7FAA510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4A6EC276-96FE-4625-8548-0A467DB3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1C60F6"/>
    <w:pPr>
      <w:widowControl w:val="0"/>
      <w:spacing w:line="440" w:lineRule="exact"/>
      <w:jc w:val="both"/>
    </w:pPr>
    <w:rPr>
      <w:rFonts w:asciiTheme="minorHAnsi" w:eastAsiaTheme="minorEastAsia" w:hAnsiTheme="minorHAnsi" w:cstheme="minorBidi"/>
      <w:kern w:val="2"/>
      <w:sz w:val="21"/>
      <w:szCs w:val="22"/>
    </w:rPr>
  </w:style>
  <w:style w:type="paragraph" w:styleId="3">
    <w:name w:val="heading 3"/>
    <w:basedOn w:val="a6"/>
    <w:next w:val="a6"/>
    <w:qFormat/>
    <w:rsid w:val="001C60F6"/>
    <w:pPr>
      <w:spacing w:line="360" w:lineRule="auto"/>
      <w:outlineLvl w:val="2"/>
    </w:pPr>
    <w:rPr>
      <w:rFonts w:ascii="宋体" w:eastAsia="黑体" w:hAnsi="宋体"/>
      <w:b/>
      <w:bCs/>
      <w:sz w:val="30"/>
      <w:szCs w:val="21"/>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Body Text Indent"/>
    <w:basedOn w:val="a6"/>
    <w:qFormat/>
    <w:rsid w:val="001C60F6"/>
    <w:pPr>
      <w:tabs>
        <w:tab w:val="left" w:pos="2268"/>
      </w:tabs>
      <w:spacing w:line="560" w:lineRule="exact"/>
      <w:ind w:firstLineChars="200" w:firstLine="600"/>
    </w:pPr>
    <w:rPr>
      <w:rFonts w:ascii="仿宋_GB2312"/>
      <w:sz w:val="30"/>
      <w:szCs w:val="24"/>
    </w:rPr>
  </w:style>
  <w:style w:type="paragraph" w:styleId="ab">
    <w:name w:val="Balloon Text"/>
    <w:basedOn w:val="a6"/>
    <w:link w:val="Char"/>
    <w:uiPriority w:val="99"/>
    <w:semiHidden/>
    <w:unhideWhenUsed/>
    <w:qFormat/>
    <w:rsid w:val="001C60F6"/>
    <w:pPr>
      <w:spacing w:line="240" w:lineRule="auto"/>
    </w:pPr>
    <w:rPr>
      <w:sz w:val="18"/>
      <w:szCs w:val="18"/>
    </w:rPr>
  </w:style>
  <w:style w:type="paragraph" w:styleId="ac">
    <w:name w:val="footer"/>
    <w:basedOn w:val="a6"/>
    <w:link w:val="Char0"/>
    <w:uiPriority w:val="99"/>
    <w:unhideWhenUsed/>
    <w:qFormat/>
    <w:rsid w:val="001C60F6"/>
    <w:pPr>
      <w:tabs>
        <w:tab w:val="center" w:pos="4153"/>
        <w:tab w:val="right" w:pos="8306"/>
      </w:tabs>
      <w:snapToGrid w:val="0"/>
      <w:spacing w:line="240" w:lineRule="atLeast"/>
      <w:jc w:val="left"/>
    </w:pPr>
    <w:rPr>
      <w:sz w:val="18"/>
      <w:szCs w:val="18"/>
    </w:rPr>
  </w:style>
  <w:style w:type="paragraph" w:styleId="ad">
    <w:name w:val="header"/>
    <w:basedOn w:val="a6"/>
    <w:link w:val="Char1"/>
    <w:uiPriority w:val="99"/>
    <w:unhideWhenUsed/>
    <w:qFormat/>
    <w:rsid w:val="001C60F6"/>
    <w:pPr>
      <w:pBdr>
        <w:bottom w:val="single" w:sz="6" w:space="1" w:color="auto"/>
      </w:pBdr>
      <w:tabs>
        <w:tab w:val="center" w:pos="4153"/>
        <w:tab w:val="right" w:pos="8306"/>
      </w:tabs>
      <w:snapToGrid w:val="0"/>
      <w:spacing w:line="240" w:lineRule="atLeast"/>
      <w:jc w:val="center"/>
    </w:pPr>
    <w:rPr>
      <w:sz w:val="18"/>
      <w:szCs w:val="18"/>
    </w:rPr>
  </w:style>
  <w:style w:type="table" w:styleId="ae">
    <w:name w:val="Table Grid"/>
    <w:basedOn w:val="a8"/>
    <w:uiPriority w:val="59"/>
    <w:qFormat/>
    <w:rsid w:val="001C60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7"/>
    <w:qFormat/>
    <w:rsid w:val="001C60F6"/>
  </w:style>
  <w:style w:type="character" w:customStyle="1" w:styleId="Char1">
    <w:name w:val="页眉 Char"/>
    <w:basedOn w:val="a7"/>
    <w:link w:val="ad"/>
    <w:uiPriority w:val="99"/>
    <w:qFormat/>
    <w:rsid w:val="001C60F6"/>
    <w:rPr>
      <w:sz w:val="18"/>
      <w:szCs w:val="18"/>
    </w:rPr>
  </w:style>
  <w:style w:type="character" w:customStyle="1" w:styleId="Char0">
    <w:name w:val="页脚 Char"/>
    <w:basedOn w:val="a7"/>
    <w:link w:val="ac"/>
    <w:uiPriority w:val="99"/>
    <w:qFormat/>
    <w:rsid w:val="001C60F6"/>
    <w:rPr>
      <w:sz w:val="18"/>
      <w:szCs w:val="18"/>
    </w:rPr>
  </w:style>
  <w:style w:type="paragraph" w:customStyle="1" w:styleId="af0">
    <w:name w:val="封面标准名称"/>
    <w:qFormat/>
    <w:rsid w:val="001C60F6"/>
    <w:pPr>
      <w:widowControl w:val="0"/>
      <w:spacing w:line="680" w:lineRule="exact"/>
      <w:jc w:val="center"/>
      <w:textAlignment w:val="center"/>
    </w:pPr>
    <w:rPr>
      <w:rFonts w:ascii="黑体" w:eastAsia="黑体"/>
      <w:sz w:val="52"/>
    </w:rPr>
  </w:style>
  <w:style w:type="paragraph" w:customStyle="1" w:styleId="af1">
    <w:name w:val="段"/>
    <w:link w:val="Char2"/>
    <w:qFormat/>
    <w:rsid w:val="001C60F6"/>
    <w:pPr>
      <w:tabs>
        <w:tab w:val="center" w:pos="4201"/>
        <w:tab w:val="right" w:leader="dot" w:pos="9298"/>
      </w:tabs>
      <w:autoSpaceDE w:val="0"/>
      <w:autoSpaceDN w:val="0"/>
      <w:ind w:firstLineChars="200" w:firstLine="420"/>
      <w:jc w:val="both"/>
    </w:pPr>
    <w:rPr>
      <w:rFonts w:ascii="宋体"/>
      <w:sz w:val="21"/>
    </w:rPr>
  </w:style>
  <w:style w:type="character" w:customStyle="1" w:styleId="Char2">
    <w:name w:val="段 Char"/>
    <w:link w:val="af1"/>
    <w:qFormat/>
    <w:rsid w:val="001C60F6"/>
    <w:rPr>
      <w:rFonts w:ascii="宋体" w:eastAsia="宋体" w:hAnsi="Times New Roman" w:cs="Times New Roman"/>
      <w:kern w:val="0"/>
      <w:szCs w:val="20"/>
    </w:rPr>
  </w:style>
  <w:style w:type="character" w:customStyle="1" w:styleId="Char">
    <w:name w:val="批注框文本 Char"/>
    <w:basedOn w:val="a7"/>
    <w:link w:val="ab"/>
    <w:uiPriority w:val="99"/>
    <w:semiHidden/>
    <w:qFormat/>
    <w:rsid w:val="001C60F6"/>
    <w:rPr>
      <w:sz w:val="18"/>
      <w:szCs w:val="18"/>
    </w:rPr>
  </w:style>
  <w:style w:type="character" w:customStyle="1" w:styleId="fontstyle01">
    <w:name w:val="fontstyle01"/>
    <w:qFormat/>
    <w:rsid w:val="001C60F6"/>
    <w:rPr>
      <w:rFonts w:ascii="FZSSK--GBK1-0" w:hAnsi="FZSSK--GBK1-0" w:hint="default"/>
      <w:color w:val="000000"/>
      <w:sz w:val="16"/>
      <w:szCs w:val="16"/>
    </w:rPr>
  </w:style>
  <w:style w:type="paragraph" w:customStyle="1" w:styleId="a">
    <w:name w:val="附录标识"/>
    <w:basedOn w:val="a6"/>
    <w:next w:val="a6"/>
    <w:qFormat/>
    <w:rsid w:val="001C60F6"/>
    <w:pPr>
      <w:keepNext/>
      <w:widowControl/>
      <w:numPr>
        <w:numId w:val="1"/>
      </w:numPr>
      <w:shd w:val="clear" w:color="FFFFFF" w:fill="FFFFFF"/>
      <w:tabs>
        <w:tab w:val="left" w:pos="360"/>
        <w:tab w:val="left" w:pos="6405"/>
      </w:tabs>
      <w:spacing w:before="640" w:after="280" w:line="240" w:lineRule="auto"/>
      <w:jc w:val="center"/>
      <w:outlineLvl w:val="0"/>
    </w:pPr>
    <w:rPr>
      <w:rFonts w:ascii="黑体" w:eastAsia="黑体" w:hAnsi="Times New Roman" w:cs="Times New Roman"/>
      <w:kern w:val="0"/>
      <w:szCs w:val="20"/>
    </w:rPr>
  </w:style>
  <w:style w:type="paragraph" w:customStyle="1" w:styleId="a2">
    <w:name w:val="附录二级条标题"/>
    <w:basedOn w:val="a6"/>
    <w:next w:val="a6"/>
    <w:qFormat/>
    <w:rsid w:val="001C60F6"/>
    <w:pPr>
      <w:widowControl/>
      <w:numPr>
        <w:ilvl w:val="3"/>
        <w:numId w:val="1"/>
      </w:numPr>
      <w:tabs>
        <w:tab w:val="left" w:pos="360"/>
      </w:tabs>
      <w:wordWrap w:val="0"/>
      <w:overflowPunct w:val="0"/>
      <w:autoSpaceDE w:val="0"/>
      <w:autoSpaceDN w:val="0"/>
      <w:spacing w:beforeLines="50" w:afterLines="50" w:line="240" w:lineRule="auto"/>
      <w:textAlignment w:val="baseline"/>
      <w:outlineLvl w:val="3"/>
    </w:pPr>
    <w:rPr>
      <w:rFonts w:ascii="黑体" w:eastAsia="黑体" w:hAnsi="Times New Roman" w:cs="Times New Roman"/>
      <w:kern w:val="21"/>
      <w:szCs w:val="20"/>
    </w:rPr>
  </w:style>
  <w:style w:type="paragraph" w:customStyle="1" w:styleId="a3">
    <w:name w:val="附录三级条标题"/>
    <w:basedOn w:val="a2"/>
    <w:next w:val="a6"/>
    <w:qFormat/>
    <w:rsid w:val="001C60F6"/>
    <w:pPr>
      <w:numPr>
        <w:ilvl w:val="4"/>
      </w:numPr>
      <w:outlineLvl w:val="4"/>
    </w:pPr>
  </w:style>
  <w:style w:type="paragraph" w:customStyle="1" w:styleId="a4">
    <w:name w:val="附录四级条标题"/>
    <w:basedOn w:val="a3"/>
    <w:next w:val="a6"/>
    <w:qFormat/>
    <w:rsid w:val="001C60F6"/>
    <w:pPr>
      <w:numPr>
        <w:ilvl w:val="5"/>
      </w:numPr>
      <w:outlineLvl w:val="5"/>
    </w:pPr>
  </w:style>
  <w:style w:type="paragraph" w:customStyle="1" w:styleId="a5">
    <w:name w:val="附录五级条标题"/>
    <w:basedOn w:val="a4"/>
    <w:next w:val="a6"/>
    <w:qFormat/>
    <w:rsid w:val="001C60F6"/>
    <w:pPr>
      <w:numPr>
        <w:ilvl w:val="6"/>
      </w:numPr>
      <w:outlineLvl w:val="6"/>
    </w:pPr>
  </w:style>
  <w:style w:type="paragraph" w:customStyle="1" w:styleId="a0">
    <w:name w:val="附录章标题"/>
    <w:next w:val="a6"/>
    <w:qFormat/>
    <w:rsid w:val="001C60F6"/>
    <w:pPr>
      <w:numPr>
        <w:ilvl w:val="1"/>
        <w:numId w:val="1"/>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1">
    <w:name w:val="附录一级条标题"/>
    <w:basedOn w:val="a0"/>
    <w:next w:val="a6"/>
    <w:qFormat/>
    <w:rsid w:val="001C60F6"/>
    <w:pPr>
      <w:numPr>
        <w:ilvl w:val="2"/>
      </w:numPr>
      <w:autoSpaceDN w:val="0"/>
      <w:spacing w:beforeLines="50" w:afterLines="50"/>
      <w:outlineLvl w:val="2"/>
    </w:pPr>
  </w:style>
  <w:style w:type="paragraph" w:styleId="af2">
    <w:name w:val="List Paragraph"/>
    <w:basedOn w:val="a6"/>
    <w:uiPriority w:val="34"/>
    <w:qFormat/>
    <w:rsid w:val="001C60F6"/>
    <w:pPr>
      <w:adjustRightInd w:val="0"/>
      <w:spacing w:line="360" w:lineRule="auto"/>
      <w:ind w:firstLineChars="200" w:firstLine="420"/>
      <w:textAlignment w:val="baseline"/>
    </w:pPr>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8"/>
    <customShpInfo spid="_x0000_s1029"/>
    <customShpInfo spid="_x0000_s1030"/>
    <customShpInfo spid="_x0000_s1031"/>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4FFDC0-D96D-4E3B-AAED-622DDCC9C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1256</Words>
  <Characters>7164</Characters>
  <Application>Microsoft Office Word</Application>
  <DocSecurity>0</DocSecurity>
  <Lines>59</Lines>
  <Paragraphs>16</Paragraphs>
  <ScaleCrop>false</ScaleCrop>
  <Company>Lenovo</Company>
  <LinksUpToDate>false</LinksUpToDate>
  <CharactersWithSpaces>8404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lenovo</cp:lastModifiedBy>
  <cp:revision>8</cp:revision>
  <cp:lastPrinted>2021-07-30T06:48:00Z</cp:lastPrinted>
  <dcterms:created xsi:type="dcterms:W3CDTF">2020-01-08T08:20:00Z</dcterms:created>
  <dcterms:modified xsi:type="dcterms:W3CDTF">2022-04-05T08:20:00Z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F096C43011984306B211E9D637761245</vt:lpwstr>
  </property>
</Properties>
</file>